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5AA26466" w:rsidR="00333FAA" w:rsidRPr="005E3A10" w:rsidRDefault="00212997" w:rsidP="00A53B04">
            <w:pPr>
              <w:rPr>
                <w:rFonts w:cs="Arial"/>
                <w:szCs w:val="24"/>
              </w:rPr>
            </w:pPr>
            <w:r>
              <w:rPr>
                <w:rFonts w:cs="Arial"/>
                <w:szCs w:val="24"/>
              </w:rPr>
              <w:t>8</w:t>
            </w:r>
            <w:r w:rsidRPr="00212997">
              <w:rPr>
                <w:rFonts w:cs="Arial"/>
                <w:szCs w:val="24"/>
                <w:vertAlign w:val="superscript"/>
              </w:rPr>
              <w:t>th</w:t>
            </w:r>
            <w:r>
              <w:rPr>
                <w:rFonts w:cs="Arial"/>
                <w:szCs w:val="24"/>
              </w:rPr>
              <w:t xml:space="preserve"> December</w:t>
            </w:r>
            <w:r w:rsidR="003D1D8C">
              <w:rPr>
                <w:rFonts w:cs="Arial"/>
                <w:szCs w:val="24"/>
              </w:rPr>
              <w:t xml:space="preserve"> 2022</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2E126FA5" w:rsidR="00333FAA" w:rsidRPr="005E3A10" w:rsidRDefault="003D1D8C" w:rsidP="00A53B04">
            <w:pPr>
              <w:rPr>
                <w:rFonts w:cs="Arial"/>
                <w:szCs w:val="24"/>
              </w:rPr>
            </w:pPr>
            <w:r>
              <w:rPr>
                <w:rFonts w:cs="Arial"/>
                <w:szCs w:val="24"/>
              </w:rPr>
              <w:t>Afghan Resettlement Scheme</w:t>
            </w:r>
            <w:r w:rsidR="0009223C">
              <w:rPr>
                <w:rFonts w:cs="Arial"/>
                <w:szCs w:val="24"/>
              </w:rPr>
              <w:t>s</w:t>
            </w:r>
            <w:r w:rsidR="006C0901">
              <w:rPr>
                <w:rFonts w:cs="Arial"/>
                <w:szCs w:val="24"/>
              </w:rPr>
              <w:t xml:space="preserve"> </w:t>
            </w:r>
            <w:r>
              <w:rPr>
                <w:rFonts w:cs="Arial"/>
                <w:szCs w:val="24"/>
              </w:rPr>
              <w:t xml:space="preserve"> </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1B068559" w14:textId="6C2A4D23" w:rsidR="00A92E35" w:rsidRPr="006E3DCE" w:rsidRDefault="001C7E35" w:rsidP="00A92E35">
            <w:pPr>
              <w:pStyle w:val="Infotext"/>
              <w:rPr>
                <w:rFonts w:cs="Arial"/>
                <w:sz w:val="24"/>
                <w:szCs w:val="24"/>
              </w:rPr>
            </w:pPr>
            <w:r w:rsidRPr="006E3DCE">
              <w:rPr>
                <w:rFonts w:cs="Arial"/>
                <w:sz w:val="24"/>
                <w:szCs w:val="24"/>
              </w:rPr>
              <w:t>Yes</w:t>
            </w:r>
            <w:r w:rsidR="003D5EEB">
              <w:rPr>
                <w:rFonts w:cs="Arial"/>
                <w:sz w:val="24"/>
                <w:szCs w:val="24"/>
              </w:rPr>
              <w:t xml:space="preserve"> - b</w:t>
            </w:r>
            <w:r w:rsidR="00A92E35" w:rsidRPr="006E3DCE">
              <w:rPr>
                <w:rFonts w:cs="Arial"/>
                <w:sz w:val="24"/>
                <w:szCs w:val="24"/>
              </w:rPr>
              <w:t>y virtue of level of revenue spend over £500,000</w:t>
            </w:r>
          </w:p>
          <w:p w14:paraId="3EADF2B3" w14:textId="77777777" w:rsidR="00333FAA" w:rsidRPr="006E3DCE" w:rsidRDefault="00333FAA" w:rsidP="00A92E35">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2DBAFF59" w14:textId="4D15F329" w:rsidR="00383CE8" w:rsidRPr="006E3DCE" w:rsidRDefault="00CF74F1" w:rsidP="00D835CF">
            <w:pPr>
              <w:pStyle w:val="Infotext"/>
              <w:rPr>
                <w:rFonts w:cs="Arial"/>
                <w:sz w:val="24"/>
                <w:szCs w:val="24"/>
              </w:rPr>
            </w:pPr>
            <w:r w:rsidRPr="006E3DCE">
              <w:rPr>
                <w:rFonts w:cs="Arial"/>
                <w:sz w:val="24"/>
                <w:szCs w:val="24"/>
              </w:rPr>
              <w:t xml:space="preserve">Alex Dewsnap </w:t>
            </w:r>
            <w:r w:rsidR="003D5EEB">
              <w:rPr>
                <w:rFonts w:cs="Arial"/>
                <w:sz w:val="24"/>
                <w:szCs w:val="24"/>
              </w:rPr>
              <w:t xml:space="preserve">- </w:t>
            </w:r>
            <w:r w:rsidR="00383CE8" w:rsidRPr="006E3DCE">
              <w:rPr>
                <w:rFonts w:cs="Arial"/>
                <w:sz w:val="24"/>
                <w:szCs w:val="24"/>
              </w:rPr>
              <w:t xml:space="preserve">Acting Corporate Director Resources </w:t>
            </w:r>
          </w:p>
          <w:p w14:paraId="3798BF23" w14:textId="77777777" w:rsidR="001C7E35" w:rsidRPr="006E3DCE" w:rsidRDefault="001C7E35" w:rsidP="00A92E35">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2D6D42C9" w14:textId="75090D9C" w:rsidR="0085563D" w:rsidRPr="006E3DCE" w:rsidRDefault="0085563D" w:rsidP="0085563D">
            <w:pPr>
              <w:pStyle w:val="Infotext"/>
              <w:rPr>
                <w:rFonts w:cs="Arial"/>
                <w:sz w:val="24"/>
                <w:szCs w:val="24"/>
              </w:rPr>
            </w:pPr>
            <w:r w:rsidRPr="006E3DCE">
              <w:rPr>
                <w:rFonts w:cs="Arial"/>
                <w:sz w:val="24"/>
                <w:szCs w:val="24"/>
              </w:rPr>
              <w:t>Cllr Jean Lammiman</w:t>
            </w:r>
            <w:r w:rsidR="003D5EEB">
              <w:rPr>
                <w:rFonts w:cs="Arial"/>
                <w:sz w:val="24"/>
                <w:szCs w:val="24"/>
              </w:rPr>
              <w:t xml:space="preserve"> - </w:t>
            </w:r>
            <w:r w:rsidRPr="006E3DCE">
              <w:rPr>
                <w:rFonts w:cs="Arial"/>
                <w:sz w:val="24"/>
                <w:szCs w:val="24"/>
              </w:rPr>
              <w:t>Portfolio Holder for Communities and Culture</w:t>
            </w:r>
          </w:p>
          <w:p w14:paraId="39A9A01A" w14:textId="02C45072" w:rsidR="001C7E35" w:rsidRPr="006E3DCE" w:rsidRDefault="001C7E35" w:rsidP="00D835CF">
            <w:pPr>
              <w:pStyle w:val="Infotext"/>
              <w:rPr>
                <w:rFonts w:cs="Arial"/>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16E675C9" w:rsidR="001C7E35" w:rsidRPr="005E3A10" w:rsidRDefault="001C7E35" w:rsidP="00D835CF">
            <w:pPr>
              <w:pStyle w:val="Infotext"/>
              <w:rPr>
                <w:rFonts w:cs="Arial"/>
                <w:sz w:val="24"/>
                <w:szCs w:val="24"/>
              </w:rPr>
            </w:pPr>
            <w:r w:rsidRPr="005E3A10">
              <w:rPr>
                <w:rFonts w:cs="Arial"/>
                <w:sz w:val="24"/>
                <w:szCs w:val="24"/>
              </w:rPr>
              <w:t>No</w:t>
            </w:r>
          </w:p>
          <w:p w14:paraId="755E47D1" w14:textId="10B18CC1" w:rsidR="001C7E35" w:rsidRPr="005E3A10" w:rsidRDefault="001C7E35" w:rsidP="00FE71A2">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4BEE2259" w:rsidR="00714BEE" w:rsidRPr="005E3A10" w:rsidRDefault="001C7E35" w:rsidP="00FE71A2">
            <w:pPr>
              <w:pStyle w:val="Infotext"/>
              <w:rPr>
                <w:rFonts w:cs="Arial"/>
                <w:szCs w:val="24"/>
              </w:rPr>
            </w:pPr>
            <w:r w:rsidRPr="005E3A10">
              <w:rPr>
                <w:rFonts w:cs="Arial"/>
                <w:sz w:val="24"/>
                <w:szCs w:val="24"/>
              </w:rPr>
              <w:t xml:space="preserve">Yes </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1A265BAC" w:rsidR="00307F76" w:rsidRPr="00307F76" w:rsidRDefault="004F482C" w:rsidP="00D835CF">
            <w:pPr>
              <w:rPr>
                <w:rFonts w:cs="Arial"/>
                <w:b/>
                <w:color w:val="FF0000"/>
                <w:szCs w:val="24"/>
              </w:rPr>
            </w:pPr>
            <w:r>
              <w:rPr>
                <w:rFonts w:cs="Arial"/>
                <w:szCs w:val="24"/>
              </w:rPr>
              <w:t>All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2C4C9F27" w14:textId="06E9D1D9" w:rsidR="00CE13DF" w:rsidRDefault="00CE13DF" w:rsidP="001C7E35">
            <w:pPr>
              <w:pStyle w:val="Infotext"/>
              <w:rPr>
                <w:rFonts w:cs="Arial"/>
                <w:sz w:val="24"/>
                <w:szCs w:val="24"/>
              </w:rPr>
            </w:pPr>
            <w:r>
              <w:rPr>
                <w:rFonts w:cs="Arial"/>
                <w:sz w:val="24"/>
                <w:szCs w:val="24"/>
              </w:rPr>
              <w:t>Equalit</w:t>
            </w:r>
            <w:r w:rsidR="00544920">
              <w:rPr>
                <w:rFonts w:cs="Arial"/>
                <w:sz w:val="24"/>
                <w:szCs w:val="24"/>
              </w:rPr>
              <w:t>y</w:t>
            </w:r>
            <w:r>
              <w:rPr>
                <w:rFonts w:cs="Arial"/>
                <w:sz w:val="24"/>
                <w:szCs w:val="24"/>
              </w:rPr>
              <w:t xml:space="preserve"> Impact Assessment </w:t>
            </w:r>
          </w:p>
          <w:p w14:paraId="6668D730" w14:textId="38A7BA73" w:rsidR="001C7E35" w:rsidRPr="005E3A10" w:rsidRDefault="001C7E35" w:rsidP="00DB6C3D">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EF31FF" w:rsidRPr="00EF31FF" w14:paraId="5D78E563" w14:textId="77777777" w:rsidTr="00221A93">
        <w:trPr>
          <w:tblHeader/>
        </w:trPr>
        <w:tc>
          <w:tcPr>
            <w:tcW w:w="8525" w:type="dxa"/>
          </w:tcPr>
          <w:p w14:paraId="4F6F76A4" w14:textId="251EF494" w:rsidR="001C7E35" w:rsidRPr="00EF31FF" w:rsidRDefault="001C7E35" w:rsidP="00CC3F3C">
            <w:pPr>
              <w:jc w:val="both"/>
            </w:pPr>
            <w:r w:rsidRPr="00EF31FF">
              <w:t>This report sets out</w:t>
            </w:r>
            <w:r w:rsidR="0075727F" w:rsidRPr="00EF31FF">
              <w:t xml:space="preserve"> the Council’s approach to </w:t>
            </w:r>
            <w:r w:rsidR="00E4491F" w:rsidRPr="00EF31FF">
              <w:t>responding to</w:t>
            </w:r>
            <w:r w:rsidR="0075727F" w:rsidRPr="00EF31FF">
              <w:t xml:space="preserve"> the </w:t>
            </w:r>
            <w:r w:rsidR="009B07AC" w:rsidRPr="00EF31FF">
              <w:t>Government</w:t>
            </w:r>
            <w:r w:rsidR="000B1494" w:rsidRPr="00EF31FF">
              <w:t xml:space="preserve">’s </w:t>
            </w:r>
            <w:r w:rsidR="009B07AC" w:rsidRPr="00EF31FF">
              <w:t xml:space="preserve">Afghan </w:t>
            </w:r>
            <w:r w:rsidR="00EA3D53">
              <w:t>R</w:t>
            </w:r>
            <w:r w:rsidR="009B07AC" w:rsidRPr="00EF31FF">
              <w:t xml:space="preserve">esettlement </w:t>
            </w:r>
            <w:r w:rsidR="00EA3D53">
              <w:t>S</w:t>
            </w:r>
            <w:r w:rsidR="009B07AC" w:rsidRPr="00EF31FF">
              <w:t>cheme</w:t>
            </w:r>
            <w:r w:rsidR="001C55A9" w:rsidRPr="00EF31FF">
              <w:t>s</w:t>
            </w:r>
            <w:r w:rsidR="009B07AC" w:rsidRPr="00EF31FF">
              <w:t>.</w:t>
            </w:r>
            <w:r w:rsidR="00DB6C3D" w:rsidRPr="00EF31FF">
              <w:t xml:space="preserve"> </w:t>
            </w:r>
          </w:p>
          <w:p w14:paraId="02274D72" w14:textId="77777777" w:rsidR="001C7E35" w:rsidRPr="00EF31FF" w:rsidRDefault="00605A4C" w:rsidP="00CC3F3C">
            <w:pPr>
              <w:pStyle w:val="Heading3"/>
              <w:spacing w:before="240"/>
              <w:ind w:left="0" w:firstLine="0"/>
            </w:pPr>
            <w:r w:rsidRPr="00EF31FF">
              <w:t>Recommen</w:t>
            </w:r>
            <w:r w:rsidR="001C7E35" w:rsidRPr="00EF31FF">
              <w:t xml:space="preserve">dations: </w:t>
            </w:r>
          </w:p>
          <w:p w14:paraId="7DFB6EDE" w14:textId="77777777" w:rsidR="00F85D9C" w:rsidRPr="00EF31FF" w:rsidRDefault="00F85D9C" w:rsidP="00CC3F3C">
            <w:pPr>
              <w:jc w:val="both"/>
            </w:pPr>
          </w:p>
          <w:p w14:paraId="18804B13" w14:textId="68902C2B" w:rsidR="00F158A3" w:rsidRPr="00EF31FF" w:rsidRDefault="001C7E35" w:rsidP="00CC3F3C">
            <w:pPr>
              <w:jc w:val="both"/>
            </w:pPr>
            <w:r w:rsidRPr="00EF31FF">
              <w:t>Cabinet is requested to:</w:t>
            </w:r>
          </w:p>
          <w:p w14:paraId="2B4C2FC0" w14:textId="77777777" w:rsidR="00F158A3" w:rsidRPr="00EF31FF" w:rsidRDefault="00F158A3" w:rsidP="00CC3F3C">
            <w:pPr>
              <w:jc w:val="both"/>
            </w:pPr>
          </w:p>
          <w:p w14:paraId="0B994B09" w14:textId="7576D5AA" w:rsidR="00F31DCB" w:rsidRPr="00EF31FF" w:rsidRDefault="00F31DCB" w:rsidP="00CC3F3C">
            <w:pPr>
              <w:pStyle w:val="ListParagraph"/>
              <w:numPr>
                <w:ilvl w:val="0"/>
                <w:numId w:val="6"/>
              </w:numPr>
              <w:jc w:val="both"/>
            </w:pPr>
            <w:r w:rsidRPr="00EF31FF">
              <w:t>Authori</w:t>
            </w:r>
            <w:r w:rsidR="00F14AB0" w:rsidRPr="00EF31FF">
              <w:t>se</w:t>
            </w:r>
            <w:r w:rsidR="00C35201" w:rsidRPr="00EF31FF">
              <w:t xml:space="preserve"> the provision of integration support to </w:t>
            </w:r>
            <w:r w:rsidRPr="00EF31FF">
              <w:t>qualifying Afghan</w:t>
            </w:r>
            <w:r w:rsidR="00F05D76" w:rsidRPr="00EF31FF">
              <w:t xml:space="preserve"> individuals</w:t>
            </w:r>
            <w:r w:rsidR="002556C6" w:rsidRPr="00EF31FF">
              <w:t>, referred by the Home Office</w:t>
            </w:r>
            <w:r w:rsidRPr="00EF31FF">
              <w:t xml:space="preserve"> to prevent homelessness</w:t>
            </w:r>
            <w:r w:rsidR="008368B7" w:rsidRPr="00EF31FF">
              <w:t>;</w:t>
            </w:r>
          </w:p>
          <w:p w14:paraId="0D20D718" w14:textId="77777777" w:rsidR="003B1E54" w:rsidRPr="00EF31FF" w:rsidRDefault="003B1E54" w:rsidP="00CC3F3C">
            <w:pPr>
              <w:pStyle w:val="ListParagraph"/>
              <w:jc w:val="both"/>
            </w:pPr>
          </w:p>
          <w:p w14:paraId="1EA58D8C" w14:textId="4F808893" w:rsidR="00E0566E" w:rsidRPr="00EF31FF" w:rsidRDefault="00E0566E" w:rsidP="00CC3F3C">
            <w:pPr>
              <w:pStyle w:val="ListParagraph"/>
              <w:numPr>
                <w:ilvl w:val="0"/>
                <w:numId w:val="6"/>
              </w:numPr>
              <w:jc w:val="both"/>
            </w:pPr>
            <w:r w:rsidRPr="00EF31FF">
              <w:t xml:space="preserve">Authorise the </w:t>
            </w:r>
            <w:r w:rsidR="007B2163" w:rsidRPr="00EF31FF">
              <w:t xml:space="preserve">Interim Assistant </w:t>
            </w:r>
            <w:r w:rsidRPr="00EF31FF">
              <w:t xml:space="preserve">Director of Strategy and Partnerships, </w:t>
            </w:r>
            <w:r w:rsidR="003B1E54" w:rsidRPr="00EF31FF">
              <w:t xml:space="preserve">following </w:t>
            </w:r>
            <w:r w:rsidRPr="00EF31FF">
              <w:t>consultation with the Portfolio Holder of Communities &amp; Culture</w:t>
            </w:r>
            <w:r w:rsidR="001C242B">
              <w:t>,</w:t>
            </w:r>
            <w:r w:rsidRPr="00EF31FF">
              <w:t xml:space="preserve"> to spend </w:t>
            </w:r>
            <w:r w:rsidR="00B46827">
              <w:t xml:space="preserve">the </w:t>
            </w:r>
            <w:r w:rsidRPr="00EF31FF">
              <w:t xml:space="preserve">grant received from the Government to </w:t>
            </w:r>
            <w:r w:rsidR="004F7AA5" w:rsidRPr="00EF31FF">
              <w:t>deliver</w:t>
            </w:r>
            <w:r w:rsidRPr="00EF31FF">
              <w:t xml:space="preserve"> the Afghan </w:t>
            </w:r>
            <w:r w:rsidR="00EA3D53">
              <w:t>R</w:t>
            </w:r>
            <w:r w:rsidRPr="00EF31FF">
              <w:t xml:space="preserve">esettlement </w:t>
            </w:r>
            <w:r w:rsidR="00EA3D53">
              <w:t>S</w:t>
            </w:r>
            <w:r w:rsidRPr="00EF31FF">
              <w:t>chemes programme</w:t>
            </w:r>
            <w:r w:rsidR="00A9303C" w:rsidRPr="00EF31FF">
              <w:t xml:space="preserve">, which </w:t>
            </w:r>
            <w:r w:rsidR="00A74E4A" w:rsidRPr="00EF31FF">
              <w:t>could exceed £3.</w:t>
            </w:r>
            <w:r w:rsidR="00C83FEE" w:rsidRPr="00EF31FF">
              <w:t>6</w:t>
            </w:r>
            <w:r w:rsidR="00641FB0" w:rsidRPr="00EF31FF">
              <w:t xml:space="preserve"> </w:t>
            </w:r>
            <w:r w:rsidR="00A74E4A" w:rsidRPr="00EF31FF">
              <w:t>million</w:t>
            </w:r>
            <w:r w:rsidR="00806E1C">
              <w:t xml:space="preserve"> (based on supporting 30 households)</w:t>
            </w:r>
            <w:r w:rsidRPr="00EF31FF">
              <w:t>;</w:t>
            </w:r>
            <w:r w:rsidR="00F85D9C" w:rsidRPr="00EF31FF">
              <w:t xml:space="preserve"> and </w:t>
            </w:r>
          </w:p>
          <w:p w14:paraId="4660BBA6" w14:textId="77777777" w:rsidR="003B1E54" w:rsidRPr="00EF31FF" w:rsidRDefault="003B1E54" w:rsidP="00CC3F3C">
            <w:pPr>
              <w:pStyle w:val="ListParagraph"/>
              <w:jc w:val="both"/>
            </w:pPr>
          </w:p>
          <w:p w14:paraId="75321E98" w14:textId="6B67D05C" w:rsidR="00F158A3" w:rsidRPr="00EF31FF" w:rsidRDefault="00212389" w:rsidP="00CC3F3C">
            <w:pPr>
              <w:pStyle w:val="ListParagraph"/>
              <w:numPr>
                <w:ilvl w:val="0"/>
                <w:numId w:val="6"/>
              </w:numPr>
              <w:jc w:val="both"/>
            </w:pPr>
            <w:r w:rsidRPr="00EF31FF">
              <w:t xml:space="preserve">Note </w:t>
            </w:r>
            <w:r w:rsidR="00F31DCB" w:rsidRPr="00EF31FF">
              <w:t xml:space="preserve">the </w:t>
            </w:r>
            <w:r w:rsidR="00C77A88" w:rsidRPr="00EF31FF">
              <w:t xml:space="preserve">monthly </w:t>
            </w:r>
            <w:r w:rsidR="00F31DCB" w:rsidRPr="00EF31FF">
              <w:t xml:space="preserve">discretionary voluntary payment </w:t>
            </w:r>
            <w:r w:rsidR="00D40AF7" w:rsidRPr="00EF31FF">
              <w:t>to qualifying Afghan individuals</w:t>
            </w:r>
            <w:r w:rsidR="0058353D" w:rsidRPr="00EF31FF">
              <w:t xml:space="preserve"> </w:t>
            </w:r>
            <w:r w:rsidR="00C954D4" w:rsidRPr="00EF31FF">
              <w:t>in year 1 (£200),</w:t>
            </w:r>
            <w:r w:rsidR="00D40AF7" w:rsidRPr="00EF31FF">
              <w:t xml:space="preserve"> </w:t>
            </w:r>
            <w:r w:rsidR="00F31DCB" w:rsidRPr="00EF31FF">
              <w:t>in year 2 (£100) and year 3 (£50) for</w:t>
            </w:r>
            <w:r w:rsidR="007120A3" w:rsidRPr="00EF31FF">
              <w:t xml:space="preserve"> </w:t>
            </w:r>
            <w:r w:rsidR="00027ED4" w:rsidRPr="00EF31FF">
              <w:t>additional</w:t>
            </w:r>
            <w:r w:rsidR="00F31DCB" w:rsidRPr="00EF31FF">
              <w:t xml:space="preserve"> financial support.</w:t>
            </w:r>
          </w:p>
          <w:p w14:paraId="130A1D51" w14:textId="77777777" w:rsidR="00591016" w:rsidRPr="00EF31FF" w:rsidRDefault="00591016" w:rsidP="00CC3F3C">
            <w:pPr>
              <w:jc w:val="both"/>
            </w:pPr>
          </w:p>
          <w:p w14:paraId="061365F9" w14:textId="41DDE0DF" w:rsidR="001C7E35" w:rsidRPr="00EF31FF" w:rsidRDefault="00E13BEF" w:rsidP="00CC3F3C">
            <w:pPr>
              <w:pStyle w:val="Heading3"/>
              <w:ind w:left="0" w:firstLine="0"/>
            </w:pPr>
            <w:r w:rsidRPr="00EF31FF">
              <w:t>Reason</w:t>
            </w:r>
            <w:r w:rsidR="003B1E54" w:rsidRPr="00EF31FF">
              <w:t xml:space="preserve"> (for recommendations)</w:t>
            </w:r>
            <w:r w:rsidRPr="00EF31FF">
              <w:t>:</w:t>
            </w:r>
          </w:p>
          <w:p w14:paraId="313BC81E" w14:textId="5A36D744" w:rsidR="0051221C" w:rsidRPr="00EF31FF" w:rsidRDefault="0051221C" w:rsidP="00CC3F3C">
            <w:pPr>
              <w:jc w:val="both"/>
            </w:pPr>
            <w:r w:rsidRPr="00EF31FF">
              <w:t xml:space="preserve">To ensure the Council is able to </w:t>
            </w:r>
            <w:r w:rsidR="00887B87" w:rsidRPr="00EF31FF">
              <w:t xml:space="preserve">assist </w:t>
            </w:r>
            <w:r w:rsidR="00EA5EF1" w:rsidRPr="00EF31FF">
              <w:t>qualifying</w:t>
            </w:r>
            <w:r w:rsidR="00887B87" w:rsidRPr="00EF31FF">
              <w:t xml:space="preserve"> Afghan</w:t>
            </w:r>
            <w:r w:rsidR="009148AB" w:rsidRPr="00EF31FF">
              <w:t xml:space="preserve"> individuals</w:t>
            </w:r>
            <w:r w:rsidR="00887B87" w:rsidRPr="00EF31FF">
              <w:t xml:space="preserve"> to </w:t>
            </w:r>
            <w:r w:rsidR="00212389" w:rsidRPr="00EF31FF">
              <w:t xml:space="preserve">successfully </w:t>
            </w:r>
            <w:r w:rsidR="009148AB" w:rsidRPr="00EF31FF">
              <w:t>re</w:t>
            </w:r>
            <w:r w:rsidR="00887B87" w:rsidRPr="00EF31FF">
              <w:t>settle in the borough</w:t>
            </w:r>
            <w:r w:rsidR="00EA5EF1" w:rsidRPr="00EF31FF">
              <w:t xml:space="preserve"> </w:t>
            </w:r>
            <w:r w:rsidR="00A9792B" w:rsidRPr="00EF31FF">
              <w:t>and provide</w:t>
            </w:r>
            <w:r w:rsidR="00EA5EF1" w:rsidRPr="00EF31FF">
              <w:t xml:space="preserve"> integration support as part of the Afghan </w:t>
            </w:r>
            <w:r w:rsidR="00A70978">
              <w:t>R</w:t>
            </w:r>
            <w:r w:rsidR="00EA5EF1" w:rsidRPr="00EF31FF">
              <w:t xml:space="preserve">esettlement </w:t>
            </w:r>
            <w:r w:rsidR="00A70978">
              <w:t>S</w:t>
            </w:r>
            <w:r w:rsidR="00EA5EF1" w:rsidRPr="00EF31FF">
              <w:t>chemes</w:t>
            </w:r>
            <w:r w:rsidR="00FC6799">
              <w:t xml:space="preserve"> programme</w:t>
            </w:r>
            <w:r w:rsidR="00EA5EF1" w:rsidRPr="00EF31FF">
              <w:t xml:space="preserve">. </w:t>
            </w:r>
          </w:p>
        </w:tc>
      </w:tr>
    </w:tbl>
    <w:p w14:paraId="0204F38A" w14:textId="77777777" w:rsidR="00333FAA" w:rsidRPr="00EF31FF" w:rsidRDefault="00333FAA" w:rsidP="005E0619">
      <w:pPr>
        <w:pStyle w:val="Heading2"/>
        <w:spacing w:before="480"/>
        <w:jc w:val="both"/>
      </w:pPr>
      <w:r w:rsidRPr="00EF31FF">
        <w:t>Section 2 – Report</w:t>
      </w:r>
    </w:p>
    <w:p w14:paraId="76168D48" w14:textId="59288BB8" w:rsidR="001C7E35" w:rsidRPr="00EF31FF" w:rsidRDefault="001C7E35" w:rsidP="005E0619">
      <w:pPr>
        <w:pStyle w:val="Heading3"/>
        <w:numPr>
          <w:ilvl w:val="0"/>
          <w:numId w:val="36"/>
        </w:numPr>
        <w:spacing w:before="240"/>
      </w:pPr>
      <w:r w:rsidRPr="00EF31FF">
        <w:t>Introductory paragraph</w:t>
      </w:r>
    </w:p>
    <w:p w14:paraId="586B8207" w14:textId="44476095" w:rsidR="00685EEA" w:rsidRPr="00EF31FF" w:rsidRDefault="003A5405" w:rsidP="005E0619">
      <w:pPr>
        <w:pStyle w:val="ListParagraph"/>
        <w:numPr>
          <w:ilvl w:val="1"/>
          <w:numId w:val="36"/>
        </w:numPr>
        <w:spacing w:before="300" w:after="300"/>
        <w:jc w:val="both"/>
        <w:rPr>
          <w:rFonts w:cs="Arial"/>
          <w:lang w:eastAsia="en-GB"/>
        </w:rPr>
      </w:pPr>
      <w:r w:rsidRPr="00EF31FF">
        <w:rPr>
          <w:rFonts w:cs="Arial"/>
          <w:lang w:eastAsia="en-GB"/>
        </w:rPr>
        <w:t>After</w:t>
      </w:r>
      <w:r w:rsidR="00E23CA4" w:rsidRPr="00EF31FF">
        <w:rPr>
          <w:rFonts w:cs="Arial"/>
          <w:lang w:eastAsia="en-GB"/>
        </w:rPr>
        <w:t xml:space="preserve"> the fall of Kabul in August 202</w:t>
      </w:r>
      <w:r w:rsidR="00F97E20" w:rsidRPr="00EF31FF">
        <w:rPr>
          <w:rFonts w:cs="Arial"/>
          <w:lang w:eastAsia="en-GB"/>
        </w:rPr>
        <w:t xml:space="preserve">1, the Government </w:t>
      </w:r>
      <w:r w:rsidR="006C3D43" w:rsidRPr="00EF31FF">
        <w:rPr>
          <w:rFonts w:cs="Arial"/>
          <w:lang w:eastAsia="en-GB"/>
        </w:rPr>
        <w:t>accelerated</w:t>
      </w:r>
      <w:r w:rsidR="00F97E20" w:rsidRPr="00EF31FF">
        <w:rPr>
          <w:rFonts w:cs="Arial"/>
          <w:lang w:eastAsia="en-GB"/>
        </w:rPr>
        <w:t xml:space="preserve"> the Afghan </w:t>
      </w:r>
      <w:r w:rsidR="003C3EB0">
        <w:rPr>
          <w:rFonts w:cs="Arial"/>
          <w:lang w:eastAsia="en-GB"/>
        </w:rPr>
        <w:t>R</w:t>
      </w:r>
      <w:r w:rsidR="00F97E20" w:rsidRPr="00EF31FF">
        <w:rPr>
          <w:rFonts w:cs="Arial"/>
          <w:lang w:eastAsia="en-GB"/>
        </w:rPr>
        <w:t xml:space="preserve">esettlement </w:t>
      </w:r>
      <w:r w:rsidR="003C3EB0">
        <w:rPr>
          <w:rFonts w:cs="Arial"/>
          <w:lang w:eastAsia="en-GB"/>
        </w:rPr>
        <w:t>S</w:t>
      </w:r>
      <w:r w:rsidR="00F97E20" w:rsidRPr="00EF31FF">
        <w:rPr>
          <w:rFonts w:cs="Arial"/>
          <w:lang w:eastAsia="en-GB"/>
        </w:rPr>
        <w:t>cheme</w:t>
      </w:r>
      <w:r w:rsidR="00524F85" w:rsidRPr="00EF31FF">
        <w:rPr>
          <w:rFonts w:cs="Arial"/>
          <w:lang w:eastAsia="en-GB"/>
        </w:rPr>
        <w:t>s</w:t>
      </w:r>
      <w:r w:rsidR="006151BF" w:rsidRPr="00EF31FF">
        <w:rPr>
          <w:rFonts w:cs="Arial"/>
          <w:lang w:eastAsia="en-GB"/>
        </w:rPr>
        <w:t xml:space="preserve"> to</w:t>
      </w:r>
      <w:r w:rsidR="002D1C68" w:rsidRPr="00EF31FF">
        <w:rPr>
          <w:rFonts w:cs="Arial"/>
          <w:lang w:eastAsia="en-GB"/>
        </w:rPr>
        <w:t xml:space="preserve"> </w:t>
      </w:r>
      <w:r w:rsidR="006151BF" w:rsidRPr="00EF31FF">
        <w:rPr>
          <w:rFonts w:cs="Arial"/>
          <w:lang w:eastAsia="en-GB"/>
        </w:rPr>
        <w:t>support evacuated Afghan</w:t>
      </w:r>
      <w:r w:rsidR="00EF4702" w:rsidRPr="00EF31FF">
        <w:rPr>
          <w:rFonts w:cs="Arial"/>
          <w:lang w:eastAsia="en-GB"/>
        </w:rPr>
        <w:t xml:space="preserve"> in</w:t>
      </w:r>
      <w:r w:rsidR="002D1C68" w:rsidRPr="00EF31FF">
        <w:rPr>
          <w:rFonts w:cs="Arial"/>
          <w:lang w:eastAsia="en-GB"/>
        </w:rPr>
        <w:t>dividuals</w:t>
      </w:r>
      <w:r w:rsidR="006151BF" w:rsidRPr="00EF31FF">
        <w:rPr>
          <w:rFonts w:cs="Arial"/>
          <w:lang w:eastAsia="en-GB"/>
        </w:rPr>
        <w:t xml:space="preserve"> to resettle in the UK</w:t>
      </w:r>
      <w:r w:rsidR="00AA0B9E" w:rsidRPr="00EF31FF">
        <w:rPr>
          <w:rFonts w:cs="Arial"/>
          <w:lang w:eastAsia="en-GB"/>
        </w:rPr>
        <w:t>,</w:t>
      </w:r>
      <w:r w:rsidR="002D1C68" w:rsidRPr="00EF31FF">
        <w:rPr>
          <w:rFonts w:cs="Arial"/>
          <w:lang w:eastAsia="en-GB"/>
        </w:rPr>
        <w:t xml:space="preserve"> under </w:t>
      </w:r>
      <w:r w:rsidR="002D1C68" w:rsidRPr="00EF31FF">
        <w:rPr>
          <w:rFonts w:cs="Arial"/>
          <w:szCs w:val="24"/>
        </w:rPr>
        <w:t>the Afghan Relocations and Assistance Policy scheme and the new Afghan Citizens Resettlement Scheme</w:t>
      </w:r>
      <w:r w:rsidR="002D1C68" w:rsidRPr="00EF31FF">
        <w:rPr>
          <w:rFonts w:cs="Arial"/>
          <w:lang w:eastAsia="en-GB"/>
        </w:rPr>
        <w:t xml:space="preserve">. </w:t>
      </w:r>
      <w:r w:rsidR="007A1FDE" w:rsidRPr="00EF31FF">
        <w:rPr>
          <w:rFonts w:cs="Arial"/>
          <w:lang w:eastAsia="en-GB"/>
        </w:rPr>
        <w:t xml:space="preserve">The Council has already supported </w:t>
      </w:r>
      <w:r w:rsidR="0085154A" w:rsidRPr="00EF31FF">
        <w:rPr>
          <w:rFonts w:cs="Arial"/>
          <w:lang w:eastAsia="en-GB"/>
        </w:rPr>
        <w:t xml:space="preserve">10 </w:t>
      </w:r>
      <w:r w:rsidR="00A509C5" w:rsidRPr="00EF31FF">
        <w:rPr>
          <w:rFonts w:cs="Arial"/>
          <w:lang w:eastAsia="en-GB"/>
        </w:rPr>
        <w:t>households</w:t>
      </w:r>
      <w:r w:rsidR="0085154A" w:rsidRPr="00EF31FF">
        <w:rPr>
          <w:rFonts w:cs="Arial"/>
          <w:lang w:eastAsia="en-GB"/>
        </w:rPr>
        <w:t xml:space="preserve"> to resettle in Harrow </w:t>
      </w:r>
      <w:r w:rsidR="00A92393" w:rsidRPr="00EF31FF">
        <w:rPr>
          <w:rFonts w:cs="Arial"/>
          <w:lang w:eastAsia="en-GB"/>
        </w:rPr>
        <w:t xml:space="preserve">since October 2021 </w:t>
      </w:r>
      <w:r w:rsidR="00681307" w:rsidRPr="00EF31FF">
        <w:rPr>
          <w:rFonts w:cs="Arial"/>
          <w:lang w:eastAsia="en-GB"/>
        </w:rPr>
        <w:t>(which was Harrow’s share of a London commitment made in August 2021)</w:t>
      </w:r>
      <w:r w:rsidR="00136271" w:rsidRPr="00EF31FF">
        <w:rPr>
          <w:rFonts w:cs="Arial"/>
          <w:lang w:eastAsia="en-GB"/>
        </w:rPr>
        <w:t>,</w:t>
      </w:r>
      <w:r w:rsidR="00681307" w:rsidRPr="00EF31FF">
        <w:rPr>
          <w:rFonts w:cs="Arial"/>
          <w:lang w:eastAsia="en-GB"/>
        </w:rPr>
        <w:t xml:space="preserve"> </w:t>
      </w:r>
      <w:r w:rsidR="00591996" w:rsidRPr="00EF31FF">
        <w:rPr>
          <w:rFonts w:cs="Arial"/>
          <w:lang w:eastAsia="en-GB"/>
        </w:rPr>
        <w:t>and</w:t>
      </w:r>
      <w:r w:rsidR="0085154A" w:rsidRPr="00EF31FF">
        <w:rPr>
          <w:rFonts w:cs="Arial"/>
          <w:lang w:eastAsia="en-GB"/>
        </w:rPr>
        <w:t xml:space="preserve"> </w:t>
      </w:r>
      <w:r w:rsidR="00591996" w:rsidRPr="00EF31FF">
        <w:rPr>
          <w:rFonts w:cs="Arial"/>
          <w:lang w:eastAsia="en-GB"/>
        </w:rPr>
        <w:t>t</w:t>
      </w:r>
      <w:r w:rsidR="00E23CA4" w:rsidRPr="00EF31FF">
        <w:rPr>
          <w:rFonts w:cs="Arial"/>
          <w:lang w:eastAsia="en-GB"/>
        </w:rPr>
        <w:t>his report sets out the Council’s approach to</w:t>
      </w:r>
      <w:r w:rsidR="00CB2CF1" w:rsidRPr="00EF31FF">
        <w:rPr>
          <w:rFonts w:cs="Arial"/>
          <w:lang w:eastAsia="en-GB"/>
        </w:rPr>
        <w:t xml:space="preserve"> </w:t>
      </w:r>
      <w:r w:rsidR="00635C6F" w:rsidRPr="00EF31FF">
        <w:rPr>
          <w:rFonts w:cs="Arial"/>
          <w:lang w:eastAsia="en-GB"/>
        </w:rPr>
        <w:t xml:space="preserve">further </w:t>
      </w:r>
      <w:r w:rsidR="006A20E0" w:rsidRPr="00EF31FF">
        <w:rPr>
          <w:rFonts w:cs="Arial"/>
          <w:lang w:eastAsia="en-GB"/>
        </w:rPr>
        <w:t>adopt</w:t>
      </w:r>
      <w:r w:rsidR="00CB2CF1" w:rsidRPr="00EF31FF">
        <w:rPr>
          <w:rFonts w:cs="Arial"/>
          <w:lang w:eastAsia="en-GB"/>
        </w:rPr>
        <w:t xml:space="preserve"> qualifying Afghan individual</w:t>
      </w:r>
      <w:r w:rsidR="003A3D35" w:rsidRPr="00EF31FF">
        <w:rPr>
          <w:rFonts w:cs="Arial"/>
          <w:lang w:eastAsia="en-GB"/>
        </w:rPr>
        <w:t>s</w:t>
      </w:r>
      <w:r w:rsidR="00CB2CF1" w:rsidRPr="00EF31FF">
        <w:rPr>
          <w:rFonts w:cs="Arial"/>
          <w:lang w:eastAsia="en-GB"/>
        </w:rPr>
        <w:t xml:space="preserve"> </w:t>
      </w:r>
      <w:r w:rsidR="00635C6F" w:rsidRPr="00EF31FF">
        <w:rPr>
          <w:rFonts w:cs="Arial"/>
          <w:lang w:eastAsia="en-GB"/>
        </w:rPr>
        <w:t>in order to</w:t>
      </w:r>
      <w:r w:rsidR="002D7B32" w:rsidRPr="00EF31FF">
        <w:rPr>
          <w:rFonts w:cs="Arial"/>
          <w:lang w:eastAsia="en-GB"/>
        </w:rPr>
        <w:t xml:space="preserve"> prov</w:t>
      </w:r>
      <w:r w:rsidR="00F80DDF" w:rsidRPr="00EF31FF">
        <w:rPr>
          <w:rFonts w:cs="Arial"/>
          <w:lang w:eastAsia="en-GB"/>
        </w:rPr>
        <w:t>id</w:t>
      </w:r>
      <w:r w:rsidR="00635C6F" w:rsidRPr="00EF31FF">
        <w:rPr>
          <w:rFonts w:cs="Arial"/>
          <w:lang w:eastAsia="en-GB"/>
        </w:rPr>
        <w:t>e</w:t>
      </w:r>
      <w:r w:rsidR="002D7B32" w:rsidRPr="00EF31FF">
        <w:rPr>
          <w:rFonts w:cs="Arial"/>
          <w:lang w:eastAsia="en-GB"/>
        </w:rPr>
        <w:t xml:space="preserve"> accommodation and </w:t>
      </w:r>
      <w:r w:rsidR="00B547C1" w:rsidRPr="00EF31FF">
        <w:rPr>
          <w:rFonts w:cs="Arial"/>
          <w:lang w:eastAsia="en-GB"/>
        </w:rPr>
        <w:t>integration</w:t>
      </w:r>
      <w:r w:rsidR="002D7B32" w:rsidRPr="00EF31FF">
        <w:rPr>
          <w:rFonts w:cs="Arial"/>
          <w:lang w:eastAsia="en-GB"/>
        </w:rPr>
        <w:t xml:space="preserve"> support</w:t>
      </w:r>
      <w:r w:rsidR="00F846A0" w:rsidRPr="00EF31FF">
        <w:rPr>
          <w:rFonts w:cs="Arial"/>
          <w:lang w:eastAsia="en-GB"/>
        </w:rPr>
        <w:t xml:space="preserve">, </w:t>
      </w:r>
      <w:r w:rsidR="00A92393" w:rsidRPr="00EF31FF">
        <w:rPr>
          <w:rFonts w:cs="Arial"/>
          <w:lang w:eastAsia="en-GB"/>
        </w:rPr>
        <w:t xml:space="preserve">over </w:t>
      </w:r>
      <w:r w:rsidR="00C843A3" w:rsidRPr="00EF31FF">
        <w:rPr>
          <w:rFonts w:cs="Arial"/>
          <w:lang w:eastAsia="en-GB"/>
        </w:rPr>
        <w:t xml:space="preserve">the </w:t>
      </w:r>
      <w:r w:rsidR="006B5A19" w:rsidRPr="00EF31FF">
        <w:rPr>
          <w:rFonts w:cs="Arial"/>
          <w:lang w:eastAsia="en-GB"/>
        </w:rPr>
        <w:t>3-</w:t>
      </w:r>
      <w:r w:rsidR="00067B8D" w:rsidRPr="00EF31FF">
        <w:rPr>
          <w:rFonts w:cs="Arial"/>
          <w:lang w:eastAsia="en-GB"/>
        </w:rPr>
        <w:t xml:space="preserve">year </w:t>
      </w:r>
      <w:r w:rsidR="00681307" w:rsidRPr="00EF31FF">
        <w:rPr>
          <w:rFonts w:cs="Arial"/>
          <w:lang w:eastAsia="en-GB"/>
        </w:rPr>
        <w:t xml:space="preserve">life of the </w:t>
      </w:r>
      <w:r w:rsidR="007C2F5E">
        <w:rPr>
          <w:rFonts w:cs="Arial"/>
          <w:lang w:eastAsia="en-GB"/>
        </w:rPr>
        <w:t>S</w:t>
      </w:r>
      <w:r w:rsidR="00C843A3" w:rsidRPr="00EF31FF">
        <w:rPr>
          <w:rFonts w:cs="Arial"/>
          <w:lang w:eastAsia="en-GB"/>
        </w:rPr>
        <w:t>chemes</w:t>
      </w:r>
      <w:r w:rsidR="00EF1A26" w:rsidRPr="00EF31FF">
        <w:rPr>
          <w:rFonts w:cs="Arial"/>
          <w:lang w:eastAsia="en-GB"/>
        </w:rPr>
        <w:t xml:space="preserve">. </w:t>
      </w:r>
    </w:p>
    <w:p w14:paraId="0F8097EB" w14:textId="550AD229" w:rsidR="00B252F0" w:rsidRPr="00EF31FF" w:rsidRDefault="0032621A" w:rsidP="005E0619">
      <w:pPr>
        <w:pStyle w:val="ListParagraph"/>
        <w:numPr>
          <w:ilvl w:val="1"/>
          <w:numId w:val="36"/>
        </w:numPr>
        <w:shd w:val="clear" w:color="auto" w:fill="FFFFFF" w:themeFill="background1"/>
        <w:spacing w:before="300" w:after="300"/>
        <w:jc w:val="both"/>
        <w:rPr>
          <w:rFonts w:cs="Arial"/>
          <w:lang w:eastAsia="en-GB"/>
        </w:rPr>
      </w:pPr>
      <w:r w:rsidRPr="00EF31FF">
        <w:rPr>
          <w:rFonts w:cs="Arial"/>
          <w:lang w:eastAsia="en-GB"/>
        </w:rPr>
        <w:t>Harrow has a</w:t>
      </w:r>
      <w:r w:rsidR="005C0F30" w:rsidRPr="00EF31FF">
        <w:rPr>
          <w:rFonts w:cs="Arial"/>
          <w:lang w:eastAsia="en-GB"/>
        </w:rPr>
        <w:t>n</w:t>
      </w:r>
      <w:r w:rsidRPr="00EF31FF">
        <w:rPr>
          <w:rFonts w:cs="Arial"/>
          <w:lang w:eastAsia="en-GB"/>
        </w:rPr>
        <w:t xml:space="preserve"> established Afghan community</w:t>
      </w:r>
      <w:r w:rsidR="00F70768" w:rsidRPr="00EF31FF">
        <w:rPr>
          <w:rFonts w:cs="Arial"/>
          <w:lang w:eastAsia="en-GB"/>
        </w:rPr>
        <w:t>, which has been a draw for many evacuated Afghan individuals</w:t>
      </w:r>
      <w:r w:rsidR="00DA1B44" w:rsidRPr="00EF31FF">
        <w:rPr>
          <w:rFonts w:cs="Arial"/>
          <w:lang w:eastAsia="en-GB"/>
        </w:rPr>
        <w:t xml:space="preserve"> </w:t>
      </w:r>
      <w:r w:rsidR="00E9036C" w:rsidRPr="00EF31FF">
        <w:rPr>
          <w:rFonts w:cs="Arial"/>
          <w:lang w:eastAsia="en-GB"/>
        </w:rPr>
        <w:t>wanting</w:t>
      </w:r>
      <w:r w:rsidR="00430E53" w:rsidRPr="00EF31FF">
        <w:rPr>
          <w:rFonts w:cs="Arial"/>
          <w:lang w:eastAsia="en-GB"/>
        </w:rPr>
        <w:t xml:space="preserve"> to</w:t>
      </w:r>
      <w:r w:rsidR="00E9036C" w:rsidRPr="00EF31FF">
        <w:rPr>
          <w:rFonts w:cs="Arial"/>
          <w:lang w:eastAsia="en-GB"/>
        </w:rPr>
        <w:t xml:space="preserve"> </w:t>
      </w:r>
      <w:r w:rsidR="00DA1B44" w:rsidRPr="00EF31FF">
        <w:rPr>
          <w:rFonts w:cs="Arial"/>
          <w:lang w:eastAsia="en-GB"/>
        </w:rPr>
        <w:t>settl</w:t>
      </w:r>
      <w:r w:rsidR="00E9036C" w:rsidRPr="00EF31FF">
        <w:rPr>
          <w:rFonts w:cs="Arial"/>
          <w:lang w:eastAsia="en-GB"/>
        </w:rPr>
        <w:t xml:space="preserve">e </w:t>
      </w:r>
      <w:r w:rsidR="00DA1B44" w:rsidRPr="00EF31FF">
        <w:rPr>
          <w:rFonts w:cs="Arial"/>
          <w:lang w:eastAsia="en-GB"/>
        </w:rPr>
        <w:t xml:space="preserve">in </w:t>
      </w:r>
      <w:r w:rsidR="00282522" w:rsidRPr="00EF31FF">
        <w:rPr>
          <w:rFonts w:cs="Arial"/>
          <w:lang w:eastAsia="en-GB"/>
        </w:rPr>
        <w:t>London</w:t>
      </w:r>
      <w:r w:rsidRPr="00EF31FF">
        <w:rPr>
          <w:rFonts w:cs="Arial"/>
          <w:lang w:eastAsia="en-GB"/>
        </w:rPr>
        <w:t xml:space="preserve">. </w:t>
      </w:r>
      <w:r w:rsidR="000B74D6" w:rsidRPr="00EF31FF">
        <w:rPr>
          <w:rFonts w:cs="Arial"/>
          <w:lang w:eastAsia="en-GB"/>
        </w:rPr>
        <w:t>As a result of th</w:t>
      </w:r>
      <w:r w:rsidR="007838E3">
        <w:rPr>
          <w:rFonts w:cs="Arial"/>
          <w:lang w:eastAsia="en-GB"/>
        </w:rPr>
        <w:t>e</w:t>
      </w:r>
      <w:r w:rsidR="000B74D6" w:rsidRPr="00EF31FF">
        <w:rPr>
          <w:rFonts w:cs="Arial"/>
          <w:lang w:eastAsia="en-GB"/>
        </w:rPr>
        <w:t xml:space="preserve"> local dynamic, </w:t>
      </w:r>
      <w:r w:rsidR="00114141" w:rsidRPr="00EF31FF">
        <w:rPr>
          <w:rFonts w:cs="Arial"/>
          <w:lang w:eastAsia="en-GB"/>
        </w:rPr>
        <w:t>this report</w:t>
      </w:r>
      <w:r w:rsidR="00D40129" w:rsidRPr="00EF31FF">
        <w:rPr>
          <w:rFonts w:cs="Arial"/>
          <w:lang w:eastAsia="en-GB"/>
        </w:rPr>
        <w:t xml:space="preserve"> </w:t>
      </w:r>
      <w:r w:rsidR="00522429" w:rsidRPr="00EF31FF">
        <w:rPr>
          <w:rFonts w:cs="Arial"/>
          <w:lang w:eastAsia="en-GB"/>
        </w:rPr>
        <w:t>recommend</w:t>
      </w:r>
      <w:r w:rsidR="00D40129" w:rsidRPr="00EF31FF">
        <w:rPr>
          <w:rFonts w:cs="Arial"/>
          <w:lang w:eastAsia="en-GB"/>
        </w:rPr>
        <w:t>s</w:t>
      </w:r>
      <w:r w:rsidR="00522429" w:rsidRPr="00EF31FF">
        <w:rPr>
          <w:rFonts w:cs="Arial"/>
          <w:lang w:eastAsia="en-GB"/>
        </w:rPr>
        <w:t xml:space="preserve"> </w:t>
      </w:r>
      <w:r w:rsidR="00FF19C2" w:rsidRPr="00EF31FF">
        <w:rPr>
          <w:rFonts w:cs="Arial"/>
          <w:lang w:eastAsia="en-GB"/>
        </w:rPr>
        <w:t>supporting</w:t>
      </w:r>
      <w:r w:rsidR="00D17B4E" w:rsidRPr="00EF31FF">
        <w:rPr>
          <w:rFonts w:cs="Arial"/>
          <w:lang w:eastAsia="en-GB"/>
        </w:rPr>
        <w:t xml:space="preserve"> additional</w:t>
      </w:r>
      <w:r w:rsidR="00FF19C2" w:rsidRPr="00EF31FF">
        <w:rPr>
          <w:rFonts w:cs="Arial"/>
          <w:lang w:eastAsia="en-GB"/>
        </w:rPr>
        <w:t xml:space="preserve"> qualifying Afghan </w:t>
      </w:r>
      <w:r w:rsidR="00883C6F" w:rsidRPr="00EF31FF">
        <w:rPr>
          <w:rFonts w:cs="Arial"/>
          <w:lang w:eastAsia="en-GB"/>
        </w:rPr>
        <w:t>individuals</w:t>
      </w:r>
      <w:r w:rsidR="000B74D6" w:rsidRPr="00EF31FF">
        <w:rPr>
          <w:rFonts w:cs="Arial"/>
          <w:lang w:eastAsia="en-GB"/>
        </w:rPr>
        <w:t xml:space="preserve"> as we recognise many have</w:t>
      </w:r>
      <w:r w:rsidR="00FF722B" w:rsidRPr="00EF31FF">
        <w:rPr>
          <w:rFonts w:cs="Arial"/>
          <w:lang w:eastAsia="en-GB"/>
        </w:rPr>
        <w:t xml:space="preserve"> already</w:t>
      </w:r>
      <w:r w:rsidR="000B74D6" w:rsidRPr="00EF31FF">
        <w:rPr>
          <w:rFonts w:cs="Arial"/>
          <w:lang w:eastAsia="en-GB"/>
        </w:rPr>
        <w:t xml:space="preserve"> arrived in the borough, and by providing integration support</w:t>
      </w:r>
      <w:r w:rsidR="005168C6" w:rsidRPr="00EF31FF">
        <w:rPr>
          <w:rFonts w:cs="Arial"/>
          <w:lang w:eastAsia="en-GB"/>
        </w:rPr>
        <w:t>,</w:t>
      </w:r>
      <w:r w:rsidR="000B74D6" w:rsidRPr="00EF31FF">
        <w:rPr>
          <w:rFonts w:cs="Arial"/>
          <w:lang w:eastAsia="en-GB"/>
        </w:rPr>
        <w:t xml:space="preserve"> we have the </w:t>
      </w:r>
      <w:r w:rsidR="00C10255" w:rsidRPr="00EF31FF">
        <w:rPr>
          <w:rFonts w:cs="Arial"/>
          <w:lang w:eastAsia="en-GB"/>
        </w:rPr>
        <w:t xml:space="preserve">ability to intervene </w:t>
      </w:r>
      <w:r w:rsidR="00E87ECD" w:rsidRPr="00EF31FF">
        <w:rPr>
          <w:rFonts w:cs="Arial"/>
          <w:lang w:eastAsia="en-GB"/>
        </w:rPr>
        <w:t xml:space="preserve">early on in their resettlement to </w:t>
      </w:r>
      <w:r w:rsidR="005F320A" w:rsidRPr="00EF31FF">
        <w:rPr>
          <w:rFonts w:cs="Arial"/>
          <w:lang w:eastAsia="en-GB"/>
        </w:rPr>
        <w:t>increase</w:t>
      </w:r>
      <w:r w:rsidR="005B72A0" w:rsidRPr="00EF31FF">
        <w:rPr>
          <w:rFonts w:cs="Arial"/>
          <w:lang w:eastAsia="en-GB"/>
        </w:rPr>
        <w:t xml:space="preserve"> the chance</w:t>
      </w:r>
      <w:r w:rsidR="00E55692" w:rsidRPr="00EF31FF">
        <w:rPr>
          <w:rFonts w:cs="Arial"/>
          <w:lang w:eastAsia="en-GB"/>
        </w:rPr>
        <w:t>s</w:t>
      </w:r>
      <w:r w:rsidR="005B72A0" w:rsidRPr="00EF31FF">
        <w:rPr>
          <w:rFonts w:cs="Arial"/>
          <w:lang w:eastAsia="en-GB"/>
        </w:rPr>
        <w:t xml:space="preserve"> of a positive </w:t>
      </w:r>
      <w:r w:rsidR="00CE70F8">
        <w:rPr>
          <w:rFonts w:cs="Arial"/>
          <w:lang w:eastAsia="en-GB"/>
        </w:rPr>
        <w:t>impact</w:t>
      </w:r>
      <w:r w:rsidR="00807D5A" w:rsidRPr="00EF31FF">
        <w:rPr>
          <w:rFonts w:cs="Arial"/>
          <w:lang w:eastAsia="en-GB"/>
        </w:rPr>
        <w:t xml:space="preserve">, </w:t>
      </w:r>
      <w:r w:rsidR="00B252F0" w:rsidRPr="00EF31FF">
        <w:rPr>
          <w:rFonts w:cs="Arial"/>
          <w:lang w:eastAsia="en-GB"/>
        </w:rPr>
        <w:t xml:space="preserve">prevent </w:t>
      </w:r>
      <w:r w:rsidR="00B252F0" w:rsidRPr="00EF31FF">
        <w:rPr>
          <w:rFonts w:cs="Arial"/>
          <w:lang w:eastAsia="en-GB"/>
        </w:rPr>
        <w:lastRenderedPageBreak/>
        <w:t>approaches to homelessness and mitigate the pressures on other council services. The Council will be able to claim funding for qualifying individuals and have the agency to utilise the funds to procure services for the beneficiaries that can also benefit the wider community.</w:t>
      </w:r>
    </w:p>
    <w:p w14:paraId="0A078380" w14:textId="1F54A3B2" w:rsidR="00AD1E77" w:rsidRPr="00EF31FF" w:rsidRDefault="001C7E35" w:rsidP="005E0619">
      <w:pPr>
        <w:pStyle w:val="Heading3"/>
        <w:numPr>
          <w:ilvl w:val="0"/>
          <w:numId w:val="36"/>
        </w:numPr>
        <w:spacing w:before="240"/>
      </w:pPr>
      <w:r w:rsidRPr="00EF31FF">
        <w:t xml:space="preserve">Options considered  </w:t>
      </w:r>
    </w:p>
    <w:p w14:paraId="4FCCBF94" w14:textId="77777777" w:rsidR="00BB5953" w:rsidRPr="00EF31FF" w:rsidRDefault="00BB5953" w:rsidP="005E0619">
      <w:pPr>
        <w:jc w:val="both"/>
        <w:rPr>
          <w:b/>
        </w:rPr>
      </w:pPr>
    </w:p>
    <w:p w14:paraId="6CF9B154" w14:textId="00B44186" w:rsidR="00B02B3B" w:rsidRPr="00EF31FF" w:rsidRDefault="00BB5953" w:rsidP="005E0619">
      <w:pPr>
        <w:pStyle w:val="ListParagraph"/>
        <w:numPr>
          <w:ilvl w:val="1"/>
          <w:numId w:val="36"/>
        </w:numPr>
        <w:jc w:val="both"/>
        <w:rPr>
          <w:b/>
          <w:bCs/>
        </w:rPr>
      </w:pPr>
      <w:r w:rsidRPr="00EF31FF">
        <w:rPr>
          <w:b/>
          <w:bCs/>
        </w:rPr>
        <w:t xml:space="preserve">To not support any additional Afghan </w:t>
      </w:r>
      <w:r w:rsidR="00D063A5" w:rsidRPr="00EF31FF">
        <w:rPr>
          <w:b/>
          <w:bCs/>
        </w:rPr>
        <w:t>households</w:t>
      </w:r>
      <w:r w:rsidRPr="00EF31FF">
        <w:rPr>
          <w:b/>
          <w:bCs/>
        </w:rPr>
        <w:t xml:space="preserve"> beyond Harrow’s initial commitment to integrate 10 </w:t>
      </w:r>
      <w:r w:rsidR="00142222" w:rsidRPr="00EF31FF">
        <w:rPr>
          <w:b/>
          <w:bCs/>
        </w:rPr>
        <w:t>households</w:t>
      </w:r>
      <w:r w:rsidRPr="00EF31FF">
        <w:rPr>
          <w:b/>
          <w:bCs/>
        </w:rPr>
        <w:t>.</w:t>
      </w:r>
    </w:p>
    <w:p w14:paraId="327D091D" w14:textId="77777777" w:rsidR="00B02B3B" w:rsidRPr="00EF31FF" w:rsidRDefault="00B02B3B" w:rsidP="005E0619">
      <w:pPr>
        <w:pStyle w:val="ListParagraph"/>
        <w:jc w:val="both"/>
        <w:rPr>
          <w:b/>
          <w:bCs/>
        </w:rPr>
      </w:pPr>
    </w:p>
    <w:p w14:paraId="04496687" w14:textId="5B6D1C6C" w:rsidR="00DE7D31" w:rsidRPr="00EF31FF" w:rsidRDefault="00BB5953" w:rsidP="005E0619">
      <w:pPr>
        <w:pStyle w:val="ListParagraph"/>
        <w:numPr>
          <w:ilvl w:val="2"/>
          <w:numId w:val="36"/>
        </w:numPr>
        <w:jc w:val="both"/>
      </w:pPr>
      <w:r w:rsidRPr="00EF31FF">
        <w:t xml:space="preserve">This option was rejected </w:t>
      </w:r>
      <w:r w:rsidR="00B86739" w:rsidRPr="00EF31FF">
        <w:t>as not supporting qualifying Afghan households in the borough requesting integration support</w:t>
      </w:r>
      <w:r w:rsidR="009D478E" w:rsidRPr="00EF31FF">
        <w:t xml:space="preserve"> could lead </w:t>
      </w:r>
      <w:r w:rsidR="005E03F9" w:rsidRPr="00EF31FF">
        <w:t xml:space="preserve">to </w:t>
      </w:r>
      <w:r w:rsidR="00256E0F" w:rsidRPr="00EF31FF">
        <w:t>potential difficulties in</w:t>
      </w:r>
      <w:r w:rsidR="00E92755" w:rsidRPr="00EF31FF">
        <w:t xml:space="preserve"> their</w:t>
      </w:r>
      <w:r w:rsidR="00256E0F" w:rsidRPr="00EF31FF">
        <w:t xml:space="preserve"> integration</w:t>
      </w:r>
      <w:r w:rsidR="001E6039">
        <w:t>.</w:t>
      </w:r>
      <w:r w:rsidR="00246081" w:rsidRPr="00EF31FF">
        <w:t xml:space="preserve"> </w:t>
      </w:r>
      <w:r w:rsidR="001E6039">
        <w:t xml:space="preserve">As well as </w:t>
      </w:r>
      <w:r w:rsidR="00CB5890" w:rsidRPr="00EF31FF">
        <w:t>challenges in accessing key services a</w:t>
      </w:r>
      <w:r w:rsidR="00DE7D31" w:rsidRPr="00EF31FF">
        <w:t>s new</w:t>
      </w:r>
      <w:r w:rsidR="00E92755" w:rsidRPr="00EF31FF">
        <w:t>ly</w:t>
      </w:r>
      <w:r w:rsidR="00DE7D31" w:rsidRPr="00EF31FF">
        <w:t xml:space="preserve"> arrived Afghan households are</w:t>
      </w:r>
      <w:r w:rsidR="00CB5890" w:rsidRPr="00EF31FF">
        <w:t xml:space="preserve"> navigating unfamiliar systems</w:t>
      </w:r>
      <w:r w:rsidR="00311F78" w:rsidRPr="00EF31FF">
        <w:t>. This may result in</w:t>
      </w:r>
      <w:r w:rsidR="00D75798" w:rsidRPr="00EF31FF">
        <w:t xml:space="preserve"> more intensive and expensive intervention by the Council if </w:t>
      </w:r>
      <w:r w:rsidR="00DE7D31" w:rsidRPr="00EF31FF">
        <w:t>households’</w:t>
      </w:r>
      <w:r w:rsidR="00D75798" w:rsidRPr="00EF31FF">
        <w:t xml:space="preserve"> needs are not met</w:t>
      </w:r>
      <w:r w:rsidR="00DE7D31" w:rsidRPr="00EF31FF">
        <w:t xml:space="preserve">, which may </w:t>
      </w:r>
      <w:r w:rsidR="00BA3112" w:rsidRPr="00EF31FF">
        <w:t>lead</w:t>
      </w:r>
      <w:r w:rsidR="00DE7D31" w:rsidRPr="00EF31FF">
        <w:t xml:space="preserve"> to an increase in homelessness. </w:t>
      </w:r>
    </w:p>
    <w:p w14:paraId="3B42DB56" w14:textId="77777777" w:rsidR="00BB5953" w:rsidRPr="00EF31FF" w:rsidRDefault="00BB5953" w:rsidP="005E0619">
      <w:pPr>
        <w:jc w:val="both"/>
      </w:pPr>
    </w:p>
    <w:p w14:paraId="686F5665" w14:textId="2F5AA347" w:rsidR="00B02B3B" w:rsidRPr="00EF31FF" w:rsidRDefault="00BB5953" w:rsidP="005E0619">
      <w:pPr>
        <w:pStyle w:val="ListParagraph"/>
        <w:numPr>
          <w:ilvl w:val="1"/>
          <w:numId w:val="36"/>
        </w:numPr>
        <w:jc w:val="both"/>
        <w:rPr>
          <w:b/>
          <w:bCs/>
        </w:rPr>
      </w:pPr>
      <w:r w:rsidRPr="00EF31FF">
        <w:rPr>
          <w:b/>
          <w:bCs/>
        </w:rPr>
        <w:t xml:space="preserve">To continue with the Home Office property matching process to accommodate additional Afghan </w:t>
      </w:r>
      <w:r w:rsidR="003C1154" w:rsidRPr="00EF31FF">
        <w:rPr>
          <w:b/>
          <w:bCs/>
        </w:rPr>
        <w:t>households</w:t>
      </w:r>
      <w:r w:rsidRPr="00EF31FF">
        <w:rPr>
          <w:b/>
          <w:bCs/>
        </w:rPr>
        <w:t xml:space="preserve"> from bridging hotels.</w:t>
      </w:r>
    </w:p>
    <w:p w14:paraId="7AE67F2F" w14:textId="77777777" w:rsidR="00B02B3B" w:rsidRPr="00EF31FF" w:rsidRDefault="00B02B3B" w:rsidP="005E0619">
      <w:pPr>
        <w:pStyle w:val="ListParagraph"/>
        <w:jc w:val="both"/>
        <w:rPr>
          <w:b/>
          <w:bCs/>
        </w:rPr>
      </w:pPr>
    </w:p>
    <w:p w14:paraId="0B6B6CE9" w14:textId="10FD4A0A" w:rsidR="00BB5953" w:rsidRPr="00EF31FF" w:rsidRDefault="00BB5953" w:rsidP="005E0619">
      <w:pPr>
        <w:pStyle w:val="ListParagraph"/>
        <w:numPr>
          <w:ilvl w:val="2"/>
          <w:numId w:val="36"/>
        </w:numPr>
        <w:jc w:val="both"/>
      </w:pPr>
      <w:r w:rsidRPr="00EF31FF">
        <w:t xml:space="preserve">We have now met our commitment of supporting 10 </w:t>
      </w:r>
      <w:r w:rsidR="00343394" w:rsidRPr="00EF31FF">
        <w:t>households</w:t>
      </w:r>
      <w:r w:rsidRPr="00EF31FF">
        <w:t xml:space="preserve"> by procuring properties in the private rented sector</w:t>
      </w:r>
      <w:r w:rsidR="000A0B95" w:rsidRPr="00EF31FF">
        <w:t xml:space="preserve"> to be matched to households in bridging hotels</w:t>
      </w:r>
      <w:r w:rsidRPr="00EF31FF">
        <w:t xml:space="preserve">. As </w:t>
      </w:r>
      <w:r w:rsidR="00343394" w:rsidRPr="00EF31FF">
        <w:t>the programme has evolved</w:t>
      </w:r>
      <w:r w:rsidR="00BF63AC" w:rsidRPr="00EF31FF">
        <w:t xml:space="preserve">, there have been many direct approaches from </w:t>
      </w:r>
      <w:r w:rsidR="008A13D8" w:rsidRPr="00EF31FF">
        <w:t xml:space="preserve">qualifying </w:t>
      </w:r>
      <w:r w:rsidR="00BF63AC" w:rsidRPr="00EF31FF">
        <w:t xml:space="preserve">households </w:t>
      </w:r>
      <w:r w:rsidR="008A13D8" w:rsidRPr="00EF31FF">
        <w:t>in Harrow requesting</w:t>
      </w:r>
      <w:r w:rsidR="00BF63AC" w:rsidRPr="00EF31FF">
        <w:t xml:space="preserve"> integration support</w:t>
      </w:r>
      <w:r w:rsidR="008A13D8" w:rsidRPr="00EF31FF">
        <w:t xml:space="preserve">. </w:t>
      </w:r>
      <w:r w:rsidR="00EF1374" w:rsidRPr="00EF31FF">
        <w:t xml:space="preserve">To factor demand on local pressures, it </w:t>
      </w:r>
      <w:r w:rsidR="00E04509" w:rsidRPr="00EF31FF">
        <w:t>is suggested to</w:t>
      </w:r>
      <w:r w:rsidR="009121AA" w:rsidRPr="00EF31FF">
        <w:t xml:space="preserve"> establish pathways to support </w:t>
      </w:r>
      <w:r w:rsidR="0003759A" w:rsidRPr="00EF31FF">
        <w:t>households already in the borough</w:t>
      </w:r>
      <w:r w:rsidR="00DF7692" w:rsidRPr="00EF31FF">
        <w:t xml:space="preserve"> through adoption</w:t>
      </w:r>
      <w:r w:rsidR="00EF1374" w:rsidRPr="00EF31FF">
        <w:t>,</w:t>
      </w:r>
      <w:r w:rsidR="0003759A" w:rsidRPr="00EF31FF">
        <w:t xml:space="preserve"> </w:t>
      </w:r>
      <w:r w:rsidR="008234D7" w:rsidRPr="002502A9">
        <w:t>instead</w:t>
      </w:r>
      <w:r w:rsidRPr="002502A9">
        <w:t xml:space="preserve"> of</w:t>
      </w:r>
      <w:r w:rsidR="002502A9">
        <w:t xml:space="preserve"> </w:t>
      </w:r>
      <w:r w:rsidR="0087289B" w:rsidRPr="00EF31FF">
        <w:t>facilit</w:t>
      </w:r>
      <w:r w:rsidR="00FB6665" w:rsidRPr="00EF31FF">
        <w:t>at</w:t>
      </w:r>
      <w:r w:rsidR="0087289B" w:rsidRPr="00EF31FF">
        <w:t xml:space="preserve">ing arrival of </w:t>
      </w:r>
      <w:r w:rsidRPr="00EF31FF">
        <w:t xml:space="preserve">additional </w:t>
      </w:r>
      <w:r w:rsidR="00B424F2" w:rsidRPr="00EF31FF">
        <w:t>households</w:t>
      </w:r>
      <w:r w:rsidRPr="00EF31FF">
        <w:t xml:space="preserve"> through the </w:t>
      </w:r>
      <w:r w:rsidR="00B96AC6" w:rsidRPr="00EF31FF">
        <w:t xml:space="preserve">property </w:t>
      </w:r>
      <w:r w:rsidRPr="00EF31FF">
        <w:t>matching process</w:t>
      </w:r>
      <w:r w:rsidR="00EF1374" w:rsidRPr="00EF31FF">
        <w:t>.</w:t>
      </w:r>
      <w:r w:rsidR="00B57E22" w:rsidRPr="00EF31FF">
        <w:t xml:space="preserve"> </w:t>
      </w:r>
    </w:p>
    <w:p w14:paraId="333DE403" w14:textId="77777777" w:rsidR="00BB5953" w:rsidRPr="00EF31FF" w:rsidRDefault="00BB5953" w:rsidP="005E0619">
      <w:pPr>
        <w:jc w:val="both"/>
      </w:pPr>
    </w:p>
    <w:p w14:paraId="619E63BF" w14:textId="1E74875A" w:rsidR="00B02B3B" w:rsidRPr="00EF31FF" w:rsidRDefault="00BB5953" w:rsidP="005E0619">
      <w:pPr>
        <w:pStyle w:val="ListParagraph"/>
        <w:numPr>
          <w:ilvl w:val="1"/>
          <w:numId w:val="36"/>
        </w:numPr>
        <w:jc w:val="both"/>
        <w:rPr>
          <w:b/>
          <w:bCs/>
        </w:rPr>
      </w:pPr>
      <w:r w:rsidRPr="00EF31FF">
        <w:rPr>
          <w:b/>
          <w:bCs/>
        </w:rPr>
        <w:t>To support qualifying Afghan</w:t>
      </w:r>
      <w:r w:rsidR="003C1154" w:rsidRPr="00EF31FF">
        <w:rPr>
          <w:b/>
          <w:bCs/>
        </w:rPr>
        <w:t xml:space="preserve"> individual</w:t>
      </w:r>
      <w:r w:rsidRPr="00EF31FF">
        <w:rPr>
          <w:b/>
          <w:bCs/>
        </w:rPr>
        <w:t>s in Harrow with integration support.</w:t>
      </w:r>
    </w:p>
    <w:p w14:paraId="135589D2" w14:textId="77777777" w:rsidR="00B02B3B" w:rsidRPr="00EF31FF" w:rsidRDefault="00B02B3B" w:rsidP="005E0619">
      <w:pPr>
        <w:pStyle w:val="ListParagraph"/>
        <w:jc w:val="both"/>
        <w:rPr>
          <w:b/>
          <w:bCs/>
        </w:rPr>
      </w:pPr>
    </w:p>
    <w:p w14:paraId="4963195F" w14:textId="7A7BA457" w:rsidR="006E3DCE" w:rsidRPr="00EF31FF" w:rsidRDefault="00BB5953" w:rsidP="006E3DCE">
      <w:pPr>
        <w:pStyle w:val="ListParagraph"/>
        <w:numPr>
          <w:ilvl w:val="2"/>
          <w:numId w:val="36"/>
        </w:numPr>
        <w:jc w:val="both"/>
      </w:pPr>
      <w:r w:rsidRPr="00EF31FF">
        <w:t xml:space="preserve">This approach is </w:t>
      </w:r>
      <w:r w:rsidR="002875C2" w:rsidRPr="00EF31FF">
        <w:t>recommended</w:t>
      </w:r>
      <w:r w:rsidRPr="00EF31FF">
        <w:t xml:space="preserve"> as it enables the Council to support qualifying Afghan </w:t>
      </w:r>
      <w:r w:rsidR="00010F17" w:rsidRPr="00EF31FF">
        <w:t>individuals</w:t>
      </w:r>
      <w:r w:rsidRPr="00EF31FF">
        <w:t xml:space="preserve">, who are already in </w:t>
      </w:r>
      <w:r w:rsidR="00AE14F9" w:rsidRPr="00EF31FF">
        <w:t>the borough</w:t>
      </w:r>
      <w:r w:rsidRPr="00EF31FF">
        <w:t xml:space="preserve"> </w:t>
      </w:r>
      <w:r w:rsidR="00AE14F9" w:rsidRPr="00EF31FF">
        <w:t>to</w:t>
      </w:r>
      <w:r w:rsidR="007C1154" w:rsidRPr="00EF31FF">
        <w:t xml:space="preserve"> avoid difficulties in </w:t>
      </w:r>
      <w:r w:rsidR="009617E2" w:rsidRPr="00EF31FF">
        <w:t>integration</w:t>
      </w:r>
      <w:r w:rsidR="007C1154" w:rsidRPr="00EF31FF">
        <w:t xml:space="preserve"> </w:t>
      </w:r>
      <w:r w:rsidR="001241C6" w:rsidRPr="00EF31FF">
        <w:t xml:space="preserve">by </w:t>
      </w:r>
      <w:r w:rsidR="007C1154" w:rsidRPr="00EF31FF">
        <w:t>ensur</w:t>
      </w:r>
      <w:r w:rsidR="001241C6" w:rsidRPr="00EF31FF">
        <w:t>ing</w:t>
      </w:r>
      <w:r w:rsidR="007C1154" w:rsidRPr="00EF31FF">
        <w:t xml:space="preserve"> individuals are supported </w:t>
      </w:r>
      <w:r w:rsidR="00A16E56" w:rsidRPr="00EF31FF">
        <w:t xml:space="preserve">in accessing </w:t>
      </w:r>
      <w:r w:rsidR="007C1154" w:rsidRPr="00EF31FF">
        <w:t>key services as they resettle in Harrow.</w:t>
      </w:r>
      <w:r w:rsidR="00A16E56" w:rsidRPr="00EF31FF">
        <w:t xml:space="preserve"> Through </w:t>
      </w:r>
      <w:r w:rsidR="00AB3746" w:rsidRPr="00EF31FF">
        <w:t xml:space="preserve">this approach, </w:t>
      </w:r>
      <w:r w:rsidR="00A16E56" w:rsidRPr="00EF31FF">
        <w:t>the Council</w:t>
      </w:r>
      <w:r w:rsidR="00CB74A5" w:rsidRPr="00EF31FF">
        <w:t xml:space="preserve"> will be able to draw down tariff funding </w:t>
      </w:r>
      <w:r w:rsidR="003C1445" w:rsidRPr="00EF31FF">
        <w:t>(please see para</w:t>
      </w:r>
      <w:r w:rsidR="00EF204A" w:rsidRPr="00EF31FF">
        <w:t>graph 3.7</w:t>
      </w:r>
      <w:r w:rsidR="003C1445" w:rsidRPr="00EF31FF">
        <w:t xml:space="preserve">) </w:t>
      </w:r>
      <w:r w:rsidR="00CB74A5" w:rsidRPr="00EF31FF">
        <w:t>and</w:t>
      </w:r>
      <w:r w:rsidR="00957AE3" w:rsidRPr="00EF31FF">
        <w:t xml:space="preserve"> could assist with the prevention of an increase in homelessness </w:t>
      </w:r>
      <w:r w:rsidR="00743B20" w:rsidRPr="00EF31FF">
        <w:t>approaches and</w:t>
      </w:r>
      <w:r w:rsidR="00957AE3" w:rsidRPr="00EF31FF">
        <w:t xml:space="preserve"> </w:t>
      </w:r>
      <w:r w:rsidRPr="00EF31FF">
        <w:t>enable better life chances in Harrow</w:t>
      </w:r>
      <w:r w:rsidR="00957AE3" w:rsidRPr="00EF31FF">
        <w:t xml:space="preserve"> for resettled individuals. </w:t>
      </w:r>
      <w:r w:rsidR="001B1F2A" w:rsidRPr="00EF31FF">
        <w:t xml:space="preserve"> </w:t>
      </w:r>
    </w:p>
    <w:p w14:paraId="2E33A591" w14:textId="6A6D7AC9" w:rsidR="00333FAA" w:rsidRPr="00C13722" w:rsidRDefault="00333FAA" w:rsidP="005E0619">
      <w:pPr>
        <w:pStyle w:val="Heading3"/>
        <w:numPr>
          <w:ilvl w:val="0"/>
          <w:numId w:val="36"/>
        </w:numPr>
        <w:spacing w:before="480" w:after="240"/>
      </w:pPr>
      <w:r w:rsidRPr="00EF31FF">
        <w:t xml:space="preserve">Background </w:t>
      </w:r>
    </w:p>
    <w:p w14:paraId="39F9012D" w14:textId="228CD569" w:rsidR="008E402A" w:rsidRPr="00EF31FF" w:rsidRDefault="00472F38" w:rsidP="005E0619">
      <w:pPr>
        <w:pStyle w:val="ListParagraph"/>
        <w:numPr>
          <w:ilvl w:val="1"/>
          <w:numId w:val="36"/>
        </w:numPr>
        <w:jc w:val="both"/>
        <w:rPr>
          <w:rFonts w:cs="Arial"/>
          <w:szCs w:val="24"/>
        </w:rPr>
      </w:pPr>
      <w:r w:rsidRPr="00EF31FF">
        <w:rPr>
          <w:rFonts w:cs="Arial"/>
          <w:szCs w:val="24"/>
        </w:rPr>
        <w:t>T</w:t>
      </w:r>
      <w:r w:rsidR="00DF02D6" w:rsidRPr="00EF31FF">
        <w:rPr>
          <w:rFonts w:cs="Arial"/>
          <w:szCs w:val="24"/>
        </w:rPr>
        <w:t>he</w:t>
      </w:r>
      <w:r w:rsidR="00762F0C" w:rsidRPr="00EF31FF">
        <w:rPr>
          <w:rFonts w:cs="Arial"/>
          <w:szCs w:val="24"/>
        </w:rPr>
        <w:t xml:space="preserve"> </w:t>
      </w:r>
      <w:r w:rsidR="003B1E54" w:rsidRPr="00EF31FF">
        <w:rPr>
          <w:rFonts w:cs="Arial"/>
          <w:szCs w:val="24"/>
        </w:rPr>
        <w:t>large-scale</w:t>
      </w:r>
      <w:r w:rsidR="00113124" w:rsidRPr="00EF31FF">
        <w:rPr>
          <w:rFonts w:cs="Arial"/>
          <w:szCs w:val="24"/>
        </w:rPr>
        <w:t xml:space="preserve"> evacuation </w:t>
      </w:r>
      <w:r w:rsidR="00612058" w:rsidRPr="00EF31FF">
        <w:rPr>
          <w:rFonts w:cs="Arial"/>
          <w:szCs w:val="24"/>
        </w:rPr>
        <w:t>of Afghan citizens</w:t>
      </w:r>
      <w:r w:rsidR="00F25426" w:rsidRPr="00EF31FF">
        <w:rPr>
          <w:rFonts w:cs="Arial"/>
          <w:szCs w:val="24"/>
        </w:rPr>
        <w:t xml:space="preserve"> in August 2021,</w:t>
      </w:r>
      <w:r w:rsidRPr="00EF31FF">
        <w:rPr>
          <w:rFonts w:cs="Arial"/>
          <w:szCs w:val="24"/>
        </w:rPr>
        <w:t xml:space="preserve"> led to the creation of Operation Warm Welcome</w:t>
      </w:r>
      <w:r w:rsidR="002D07C9" w:rsidRPr="00EF31FF">
        <w:rPr>
          <w:rFonts w:cs="Arial"/>
          <w:szCs w:val="24"/>
        </w:rPr>
        <w:t xml:space="preserve">, a cross-government programme to support evacuated Afghan individuals. </w:t>
      </w:r>
      <w:r w:rsidR="00BB20DB" w:rsidRPr="00EF31FF">
        <w:rPr>
          <w:rFonts w:cs="Arial"/>
          <w:szCs w:val="24"/>
        </w:rPr>
        <w:t xml:space="preserve">In light of </w:t>
      </w:r>
      <w:r w:rsidR="00B83FBC" w:rsidRPr="00EF31FF">
        <w:rPr>
          <w:rFonts w:cs="Arial"/>
          <w:szCs w:val="24"/>
        </w:rPr>
        <w:t xml:space="preserve">their arrival </w:t>
      </w:r>
      <w:r w:rsidR="001C691A" w:rsidRPr="00EF31FF">
        <w:rPr>
          <w:rFonts w:cs="Arial"/>
          <w:szCs w:val="24"/>
        </w:rPr>
        <w:t>to the UK</w:t>
      </w:r>
      <w:r w:rsidR="002F4E7F" w:rsidRPr="00EF31FF">
        <w:rPr>
          <w:rFonts w:cs="Arial"/>
          <w:szCs w:val="24"/>
        </w:rPr>
        <w:t>, t</w:t>
      </w:r>
      <w:r w:rsidR="0088533B" w:rsidRPr="00EF31FF">
        <w:rPr>
          <w:rFonts w:cs="Arial"/>
          <w:szCs w:val="24"/>
        </w:rPr>
        <w:t xml:space="preserve">he Home Office requested </w:t>
      </w:r>
      <w:r w:rsidR="003031CB" w:rsidRPr="00EF31FF">
        <w:rPr>
          <w:rFonts w:cs="Arial"/>
          <w:szCs w:val="24"/>
        </w:rPr>
        <w:t xml:space="preserve">local government </w:t>
      </w:r>
      <w:r w:rsidR="00564F4E" w:rsidRPr="00EF31FF">
        <w:rPr>
          <w:rFonts w:cs="Arial"/>
          <w:szCs w:val="24"/>
        </w:rPr>
        <w:t xml:space="preserve">to </w:t>
      </w:r>
      <w:r w:rsidR="00564F4E" w:rsidRPr="00EF31FF">
        <w:rPr>
          <w:rFonts w:cs="Arial"/>
          <w:szCs w:val="24"/>
        </w:rPr>
        <w:lastRenderedPageBreak/>
        <w:t xml:space="preserve">commit to welcome Afghan </w:t>
      </w:r>
      <w:r w:rsidR="004E409F" w:rsidRPr="00EF31FF">
        <w:rPr>
          <w:rFonts w:cs="Arial"/>
          <w:szCs w:val="24"/>
        </w:rPr>
        <w:t>individuals</w:t>
      </w:r>
      <w:r w:rsidR="00564F4E" w:rsidRPr="00EF31FF">
        <w:rPr>
          <w:rFonts w:cs="Arial"/>
          <w:szCs w:val="24"/>
        </w:rPr>
        <w:t xml:space="preserve"> under the </w:t>
      </w:r>
      <w:r w:rsidR="00A622E1" w:rsidRPr="00EF31FF">
        <w:rPr>
          <w:rFonts w:cs="Arial"/>
          <w:szCs w:val="24"/>
        </w:rPr>
        <w:t>Afghan Relocations and Assistance Policy scheme</w:t>
      </w:r>
      <w:r w:rsidR="004E409F" w:rsidRPr="00EF31FF">
        <w:rPr>
          <w:rFonts w:cs="Arial"/>
          <w:szCs w:val="24"/>
        </w:rPr>
        <w:t>,</w:t>
      </w:r>
      <w:r w:rsidR="00564F4E" w:rsidRPr="00EF31FF">
        <w:rPr>
          <w:rFonts w:cs="Arial"/>
          <w:szCs w:val="24"/>
        </w:rPr>
        <w:t xml:space="preserve"> and</w:t>
      </w:r>
      <w:r w:rsidR="00143B10" w:rsidRPr="00EF31FF">
        <w:rPr>
          <w:rFonts w:cs="Arial"/>
          <w:szCs w:val="24"/>
        </w:rPr>
        <w:t xml:space="preserve"> the new </w:t>
      </w:r>
      <w:r w:rsidR="00A622E1" w:rsidRPr="00EF31FF">
        <w:rPr>
          <w:rFonts w:cs="Arial"/>
          <w:szCs w:val="24"/>
        </w:rPr>
        <w:t>Afghan Citizens Resettlement Scheme</w:t>
      </w:r>
      <w:r w:rsidR="00DD4AE0" w:rsidRPr="00EF31FF">
        <w:rPr>
          <w:rFonts w:cs="Arial"/>
          <w:szCs w:val="24"/>
        </w:rPr>
        <w:t xml:space="preserve"> for the duration of the </w:t>
      </w:r>
      <w:r w:rsidR="00DE5675" w:rsidRPr="00EF31FF">
        <w:rPr>
          <w:rFonts w:cs="Arial"/>
          <w:szCs w:val="24"/>
        </w:rPr>
        <w:t>3-</w:t>
      </w:r>
      <w:r w:rsidR="00DD4AE0" w:rsidRPr="00EF31FF">
        <w:rPr>
          <w:rFonts w:cs="Arial"/>
          <w:szCs w:val="24"/>
        </w:rPr>
        <w:t>year schemes.</w:t>
      </w:r>
    </w:p>
    <w:p w14:paraId="72548BDE" w14:textId="77777777" w:rsidR="008E402A" w:rsidRPr="00EF31FF" w:rsidRDefault="008E402A" w:rsidP="005E0619">
      <w:pPr>
        <w:pStyle w:val="ListParagraph"/>
        <w:ind w:left="792"/>
        <w:jc w:val="both"/>
        <w:rPr>
          <w:rFonts w:cs="Arial"/>
          <w:szCs w:val="24"/>
        </w:rPr>
      </w:pPr>
    </w:p>
    <w:p w14:paraId="0A008BA2" w14:textId="77777777" w:rsidR="008E402A" w:rsidRPr="00EF31FF" w:rsidRDefault="00CD47B4" w:rsidP="005E0619">
      <w:pPr>
        <w:pStyle w:val="ListParagraph"/>
        <w:numPr>
          <w:ilvl w:val="1"/>
          <w:numId w:val="36"/>
        </w:numPr>
        <w:jc w:val="both"/>
        <w:rPr>
          <w:rFonts w:cs="Arial"/>
          <w:szCs w:val="24"/>
        </w:rPr>
      </w:pPr>
      <w:r w:rsidRPr="00EF31FF">
        <w:rPr>
          <w:rFonts w:cs="Arial"/>
          <w:b/>
          <w:bCs/>
          <w:szCs w:val="24"/>
        </w:rPr>
        <w:t xml:space="preserve">The </w:t>
      </w:r>
      <w:r w:rsidR="00112B00" w:rsidRPr="00EF31FF">
        <w:rPr>
          <w:rFonts w:cs="Arial"/>
          <w:b/>
          <w:bCs/>
          <w:szCs w:val="24"/>
        </w:rPr>
        <w:t>Afghan Relocations and Assistance Policy</w:t>
      </w:r>
      <w:r w:rsidR="000A450E" w:rsidRPr="00EF31FF">
        <w:rPr>
          <w:rFonts w:cs="Arial"/>
          <w:b/>
          <w:bCs/>
          <w:szCs w:val="24"/>
        </w:rPr>
        <w:t xml:space="preserve"> (ARAP)</w:t>
      </w:r>
      <w:r w:rsidR="00112B00" w:rsidRPr="00EF31FF">
        <w:rPr>
          <w:rFonts w:cs="Arial"/>
          <w:szCs w:val="24"/>
        </w:rPr>
        <w:t xml:space="preserve"> scheme offers relocation or other assistance to Locally Employed Staff in Afghanistan (and their families) who have worked in roles which could place them at risk of reprisals as a result of their work for the UK Government.</w:t>
      </w:r>
    </w:p>
    <w:p w14:paraId="51F97402" w14:textId="77777777" w:rsidR="008E402A" w:rsidRPr="00EF31FF" w:rsidRDefault="008E402A" w:rsidP="005E0619">
      <w:pPr>
        <w:pStyle w:val="ListParagraph"/>
        <w:jc w:val="both"/>
        <w:rPr>
          <w:rFonts w:eastAsiaTheme="minorEastAsia" w:cs="Arial"/>
          <w:b/>
          <w:bCs/>
          <w:szCs w:val="24"/>
          <w:lang w:eastAsia="en-GB"/>
        </w:rPr>
      </w:pPr>
    </w:p>
    <w:p w14:paraId="39497723" w14:textId="08784BCC" w:rsidR="00F5264F" w:rsidRPr="00EF31FF" w:rsidRDefault="00CD47B4" w:rsidP="005E0619">
      <w:pPr>
        <w:pStyle w:val="ListParagraph"/>
        <w:numPr>
          <w:ilvl w:val="1"/>
          <w:numId w:val="36"/>
        </w:numPr>
        <w:tabs>
          <w:tab w:val="num" w:pos="720"/>
        </w:tabs>
        <w:jc w:val="both"/>
        <w:rPr>
          <w:rFonts w:cs="Arial"/>
          <w:szCs w:val="24"/>
        </w:rPr>
      </w:pPr>
      <w:r w:rsidRPr="00EF31FF">
        <w:rPr>
          <w:rFonts w:eastAsiaTheme="minorEastAsia" w:cs="Arial"/>
          <w:b/>
          <w:bCs/>
          <w:szCs w:val="24"/>
          <w:lang w:eastAsia="en-GB"/>
        </w:rPr>
        <w:t xml:space="preserve">The </w:t>
      </w:r>
      <w:r w:rsidR="00F5264F" w:rsidRPr="00EF31FF">
        <w:rPr>
          <w:rFonts w:eastAsiaTheme="minorEastAsia" w:cs="Arial"/>
          <w:b/>
          <w:bCs/>
          <w:szCs w:val="24"/>
          <w:lang w:eastAsia="en-GB"/>
        </w:rPr>
        <w:t>Afghan Citizens Resettlement Scheme</w:t>
      </w:r>
      <w:r w:rsidR="000A450E" w:rsidRPr="00EF31FF">
        <w:rPr>
          <w:rFonts w:eastAsiaTheme="minorEastAsia" w:cs="Arial"/>
          <w:b/>
          <w:bCs/>
          <w:szCs w:val="24"/>
          <w:lang w:eastAsia="en-GB"/>
        </w:rPr>
        <w:t xml:space="preserve"> (ACRS)</w:t>
      </w:r>
      <w:r w:rsidR="00F5264F" w:rsidRPr="00EF31FF">
        <w:rPr>
          <w:rFonts w:eastAsiaTheme="minorEastAsia" w:cs="Arial"/>
          <w:szCs w:val="24"/>
          <w:lang w:eastAsia="en-GB"/>
        </w:rPr>
        <w:t xml:space="preserve"> provides protection for vulnerable refugees and people identified as at risk and in need. The scheme was announced in September 2021 and formally opened in January 2022 and prioritises:</w:t>
      </w:r>
    </w:p>
    <w:p w14:paraId="526C42C5" w14:textId="442738BD" w:rsidR="00F5264F" w:rsidRPr="00EF31FF" w:rsidRDefault="00F5264F" w:rsidP="005E0619">
      <w:pPr>
        <w:pStyle w:val="ListParagraph"/>
        <w:numPr>
          <w:ilvl w:val="0"/>
          <w:numId w:val="7"/>
        </w:numPr>
        <w:kinsoku w:val="0"/>
        <w:overflowPunct w:val="0"/>
        <w:contextualSpacing/>
        <w:jc w:val="both"/>
        <w:textAlignment w:val="baseline"/>
        <w:rPr>
          <w:rFonts w:cs="Arial"/>
          <w:szCs w:val="24"/>
          <w:lang w:eastAsia="en-GB"/>
        </w:rPr>
      </w:pPr>
      <w:r w:rsidRPr="00EF31FF">
        <w:rPr>
          <w:rFonts w:cs="Arial"/>
          <w:szCs w:val="24"/>
          <w:lang w:eastAsia="en-GB"/>
        </w:rPr>
        <w:t>those who have assisted the UK efforts in Afghanistan and stood up for values such as democracy, women’s rights, freedom of speech, and rule of law</w:t>
      </w:r>
      <w:r w:rsidR="00322E53" w:rsidRPr="00EF31FF">
        <w:rPr>
          <w:rFonts w:cs="Arial"/>
          <w:szCs w:val="24"/>
          <w:lang w:eastAsia="en-GB"/>
        </w:rPr>
        <w:t>;</w:t>
      </w:r>
      <w:r w:rsidR="00B1642F" w:rsidRPr="00EF31FF">
        <w:rPr>
          <w:rFonts w:cs="Arial"/>
          <w:szCs w:val="24"/>
          <w:lang w:eastAsia="en-GB"/>
        </w:rPr>
        <w:t xml:space="preserve"> and</w:t>
      </w:r>
    </w:p>
    <w:p w14:paraId="5982AB6A" w14:textId="56604DBC" w:rsidR="008E402A" w:rsidRPr="00EF31FF" w:rsidRDefault="00F5264F" w:rsidP="005E0619">
      <w:pPr>
        <w:pStyle w:val="ListParagraph"/>
        <w:numPr>
          <w:ilvl w:val="0"/>
          <w:numId w:val="7"/>
        </w:numPr>
        <w:kinsoku w:val="0"/>
        <w:overflowPunct w:val="0"/>
        <w:contextualSpacing/>
        <w:jc w:val="both"/>
        <w:textAlignment w:val="baseline"/>
        <w:rPr>
          <w:rFonts w:cs="Arial"/>
          <w:szCs w:val="24"/>
          <w:lang w:eastAsia="en-GB"/>
        </w:rPr>
      </w:pPr>
      <w:r w:rsidRPr="00EF31FF">
        <w:rPr>
          <w:rFonts w:cs="Arial"/>
          <w:szCs w:val="24"/>
          <w:lang w:eastAsia="en-GB"/>
        </w:rPr>
        <w:t>vulnerable people, including women and girls at risk, and members of minority groups at risk (including ethnic and religious minorities and LGBT+)</w:t>
      </w:r>
      <w:r w:rsidR="00322E53" w:rsidRPr="00EF31FF">
        <w:rPr>
          <w:rFonts w:cs="Arial"/>
          <w:szCs w:val="24"/>
          <w:lang w:eastAsia="en-GB"/>
        </w:rPr>
        <w:t>.</w:t>
      </w:r>
    </w:p>
    <w:p w14:paraId="66BA4CB3" w14:textId="77777777" w:rsidR="008E402A" w:rsidRPr="00EF31FF" w:rsidRDefault="008E402A" w:rsidP="005E0619">
      <w:pPr>
        <w:pStyle w:val="ListParagraph"/>
        <w:kinsoku w:val="0"/>
        <w:overflowPunct w:val="0"/>
        <w:contextualSpacing/>
        <w:jc w:val="both"/>
        <w:textAlignment w:val="baseline"/>
        <w:rPr>
          <w:rFonts w:cs="Arial"/>
          <w:szCs w:val="24"/>
          <w:lang w:eastAsia="en-GB"/>
        </w:rPr>
      </w:pPr>
    </w:p>
    <w:p w14:paraId="60712345" w14:textId="77777777" w:rsidR="00650D76" w:rsidRPr="00EF31FF" w:rsidRDefault="00633780" w:rsidP="005E0619">
      <w:pPr>
        <w:pStyle w:val="ListParagraph"/>
        <w:numPr>
          <w:ilvl w:val="1"/>
          <w:numId w:val="36"/>
        </w:numPr>
        <w:kinsoku w:val="0"/>
        <w:overflowPunct w:val="0"/>
        <w:contextualSpacing/>
        <w:jc w:val="both"/>
        <w:textAlignment w:val="baseline"/>
        <w:rPr>
          <w:rFonts w:cs="Arial"/>
          <w:szCs w:val="24"/>
          <w:lang w:eastAsia="en-GB"/>
        </w:rPr>
      </w:pPr>
      <w:r w:rsidRPr="00EF31FF">
        <w:rPr>
          <w:rFonts w:cs="Arial"/>
          <w:szCs w:val="24"/>
          <w:lang w:eastAsia="en-GB"/>
        </w:rPr>
        <w:t xml:space="preserve">The government pledged to resettle more than 5,000 people on the Afghan Citizens Resettlement Scheme in the first year and up to 20,000 over the coming years. </w:t>
      </w:r>
    </w:p>
    <w:p w14:paraId="6FB67705" w14:textId="77777777" w:rsidR="00650D76" w:rsidRPr="00EF31FF" w:rsidRDefault="00650D76" w:rsidP="005E0619">
      <w:pPr>
        <w:pStyle w:val="ListParagraph"/>
        <w:kinsoku w:val="0"/>
        <w:overflowPunct w:val="0"/>
        <w:ind w:left="1080"/>
        <w:contextualSpacing/>
        <w:jc w:val="both"/>
        <w:textAlignment w:val="baseline"/>
        <w:rPr>
          <w:rFonts w:cs="Arial"/>
          <w:szCs w:val="24"/>
          <w:lang w:eastAsia="en-GB"/>
        </w:rPr>
      </w:pPr>
    </w:p>
    <w:p w14:paraId="7941C3F5" w14:textId="03071568" w:rsidR="00650D76" w:rsidRPr="00EF31FF" w:rsidRDefault="00184937" w:rsidP="005E0619">
      <w:pPr>
        <w:pStyle w:val="ListParagraph"/>
        <w:numPr>
          <w:ilvl w:val="1"/>
          <w:numId w:val="36"/>
        </w:numPr>
        <w:kinsoku w:val="0"/>
        <w:overflowPunct w:val="0"/>
        <w:contextualSpacing/>
        <w:jc w:val="both"/>
        <w:textAlignment w:val="baseline"/>
        <w:rPr>
          <w:rFonts w:cs="Arial"/>
          <w:szCs w:val="24"/>
          <w:lang w:eastAsia="en-GB"/>
        </w:rPr>
      </w:pPr>
      <w:r w:rsidRPr="00EF31FF">
        <w:rPr>
          <w:rFonts w:eastAsiaTheme="minorEastAsia" w:cs="Arial"/>
          <w:szCs w:val="24"/>
          <w:lang w:eastAsia="en-GB"/>
        </w:rPr>
        <w:t>British nationals</w:t>
      </w:r>
      <w:r w:rsidR="00620A3E" w:rsidRPr="00EF31FF">
        <w:rPr>
          <w:rFonts w:eastAsiaTheme="minorEastAsia" w:cs="Arial"/>
          <w:szCs w:val="24"/>
          <w:lang w:eastAsia="en-GB"/>
        </w:rPr>
        <w:t>,</w:t>
      </w:r>
      <w:r w:rsidRPr="00EF31FF">
        <w:rPr>
          <w:rFonts w:eastAsiaTheme="minorEastAsia" w:cs="Arial"/>
          <w:szCs w:val="24"/>
          <w:lang w:eastAsia="en-GB"/>
        </w:rPr>
        <w:t xml:space="preserve"> who were evacuated as a result of the crisis are also eligible </w:t>
      </w:r>
      <w:r w:rsidR="00E05D1E" w:rsidRPr="00EF31FF">
        <w:rPr>
          <w:rFonts w:eastAsiaTheme="minorEastAsia" w:cs="Arial"/>
          <w:szCs w:val="24"/>
          <w:lang w:eastAsia="en-GB"/>
        </w:rPr>
        <w:t xml:space="preserve">for </w:t>
      </w:r>
      <w:r w:rsidR="003F1D19" w:rsidRPr="00EF31FF">
        <w:rPr>
          <w:rFonts w:eastAsiaTheme="minorEastAsia" w:cs="Arial"/>
          <w:szCs w:val="24"/>
          <w:lang w:eastAsia="en-GB"/>
        </w:rPr>
        <w:t xml:space="preserve">support under the </w:t>
      </w:r>
      <w:r w:rsidR="005E1812">
        <w:rPr>
          <w:rFonts w:eastAsiaTheme="minorEastAsia" w:cs="Arial"/>
          <w:szCs w:val="24"/>
          <w:lang w:eastAsia="en-GB"/>
        </w:rPr>
        <w:t>R</w:t>
      </w:r>
      <w:r w:rsidR="003F1D19" w:rsidRPr="00EF31FF">
        <w:rPr>
          <w:rFonts w:eastAsiaTheme="minorEastAsia" w:cs="Arial"/>
          <w:szCs w:val="24"/>
          <w:lang w:eastAsia="en-GB"/>
        </w:rPr>
        <w:t xml:space="preserve">esettlement </w:t>
      </w:r>
      <w:r w:rsidR="005E1812">
        <w:rPr>
          <w:rFonts w:eastAsiaTheme="minorEastAsia" w:cs="Arial"/>
          <w:szCs w:val="24"/>
          <w:lang w:eastAsia="en-GB"/>
        </w:rPr>
        <w:t>S</w:t>
      </w:r>
      <w:r w:rsidR="003F1D19" w:rsidRPr="00EF31FF">
        <w:rPr>
          <w:rFonts w:eastAsiaTheme="minorEastAsia" w:cs="Arial"/>
          <w:szCs w:val="24"/>
          <w:lang w:eastAsia="en-GB"/>
        </w:rPr>
        <w:t xml:space="preserve">chemes. </w:t>
      </w:r>
    </w:p>
    <w:p w14:paraId="6B0794B9" w14:textId="77777777" w:rsidR="00650D76" w:rsidRPr="00EF31FF" w:rsidRDefault="00650D76" w:rsidP="005E0619">
      <w:pPr>
        <w:pStyle w:val="ListParagraph"/>
        <w:jc w:val="both"/>
        <w:rPr>
          <w:rFonts w:cs="Arial"/>
          <w:szCs w:val="24"/>
        </w:rPr>
      </w:pPr>
    </w:p>
    <w:p w14:paraId="0919B88D" w14:textId="6B9581D0" w:rsidR="008E402A" w:rsidRPr="00EF31FF" w:rsidRDefault="00E05D1E" w:rsidP="005E0619">
      <w:pPr>
        <w:pStyle w:val="ListParagraph"/>
        <w:numPr>
          <w:ilvl w:val="1"/>
          <w:numId w:val="36"/>
        </w:numPr>
        <w:kinsoku w:val="0"/>
        <w:overflowPunct w:val="0"/>
        <w:contextualSpacing/>
        <w:jc w:val="both"/>
        <w:textAlignment w:val="baseline"/>
        <w:rPr>
          <w:rFonts w:cs="Arial"/>
          <w:szCs w:val="24"/>
          <w:lang w:eastAsia="en-GB"/>
        </w:rPr>
      </w:pPr>
      <w:r w:rsidRPr="00EF31FF">
        <w:rPr>
          <w:rFonts w:cs="Arial"/>
          <w:szCs w:val="24"/>
        </w:rPr>
        <w:t>Anyone who is resettled through the ACRS and ARAP schemes will receive indefinite leave to enter or remain in the UK</w:t>
      </w:r>
      <w:r w:rsidR="006C7C65" w:rsidRPr="00EF31FF">
        <w:rPr>
          <w:rFonts w:cs="Arial"/>
          <w:szCs w:val="24"/>
        </w:rPr>
        <w:t xml:space="preserve">, </w:t>
      </w:r>
      <w:r w:rsidR="00650D76" w:rsidRPr="00EF31FF">
        <w:rPr>
          <w:rFonts w:cs="Arial"/>
          <w:szCs w:val="24"/>
        </w:rPr>
        <w:t xml:space="preserve">and </w:t>
      </w:r>
      <w:r w:rsidR="006C7C65" w:rsidRPr="00EF31FF">
        <w:rPr>
          <w:rFonts w:cs="Arial"/>
          <w:szCs w:val="24"/>
        </w:rPr>
        <w:t xml:space="preserve">they </w:t>
      </w:r>
      <w:r w:rsidR="00650D76" w:rsidRPr="00EF31FF">
        <w:rPr>
          <w:rFonts w:cs="Arial"/>
          <w:szCs w:val="24"/>
        </w:rPr>
        <w:t xml:space="preserve">will </w:t>
      </w:r>
      <w:r w:rsidR="006C7C65" w:rsidRPr="00EF31FF">
        <w:rPr>
          <w:rFonts w:cs="Arial"/>
          <w:szCs w:val="24"/>
        </w:rPr>
        <w:t>have full entitlement to public funds</w:t>
      </w:r>
      <w:r w:rsidR="00B14EE0" w:rsidRPr="00EF31FF">
        <w:rPr>
          <w:rFonts w:cs="Arial"/>
          <w:szCs w:val="24"/>
        </w:rPr>
        <w:t xml:space="preserve">, including housing, health, </w:t>
      </w:r>
      <w:r w:rsidR="00BE6BE6" w:rsidRPr="00EF31FF">
        <w:rPr>
          <w:rFonts w:cs="Arial"/>
          <w:szCs w:val="24"/>
        </w:rPr>
        <w:t>education,</w:t>
      </w:r>
      <w:r w:rsidR="00E455EC" w:rsidRPr="00EF31FF">
        <w:rPr>
          <w:rFonts w:cs="Arial"/>
          <w:szCs w:val="24"/>
        </w:rPr>
        <w:t xml:space="preserve"> and the right to work. </w:t>
      </w:r>
    </w:p>
    <w:p w14:paraId="65D3821F" w14:textId="77777777" w:rsidR="008E402A" w:rsidRPr="00EF31FF" w:rsidRDefault="008E402A" w:rsidP="005E0619">
      <w:pPr>
        <w:pStyle w:val="ListParagraph"/>
        <w:kinsoku w:val="0"/>
        <w:overflowPunct w:val="0"/>
        <w:ind w:left="792"/>
        <w:contextualSpacing/>
        <w:jc w:val="both"/>
        <w:textAlignment w:val="baseline"/>
        <w:rPr>
          <w:rFonts w:cs="Arial"/>
          <w:szCs w:val="24"/>
          <w:lang w:eastAsia="en-GB"/>
        </w:rPr>
      </w:pPr>
    </w:p>
    <w:p w14:paraId="1571C6CB" w14:textId="50B69FB5" w:rsidR="00A46048" w:rsidRPr="00EF31FF" w:rsidRDefault="00A46048" w:rsidP="005E0619">
      <w:pPr>
        <w:pStyle w:val="ListParagraph"/>
        <w:numPr>
          <w:ilvl w:val="1"/>
          <w:numId w:val="36"/>
        </w:numPr>
        <w:kinsoku w:val="0"/>
        <w:overflowPunct w:val="0"/>
        <w:contextualSpacing/>
        <w:jc w:val="both"/>
        <w:textAlignment w:val="baseline"/>
        <w:rPr>
          <w:rFonts w:cs="Arial"/>
          <w:szCs w:val="24"/>
          <w:lang w:eastAsia="en-GB"/>
        </w:rPr>
      </w:pPr>
      <w:r w:rsidRPr="00EF31FF">
        <w:rPr>
          <w:rFonts w:cs="Arial"/>
          <w:szCs w:val="24"/>
        </w:rPr>
        <w:t xml:space="preserve">The schemes are funded over </w:t>
      </w:r>
      <w:r w:rsidR="00472461" w:rsidRPr="00EF31FF">
        <w:rPr>
          <w:rFonts w:cs="Arial"/>
          <w:szCs w:val="24"/>
        </w:rPr>
        <w:t>a</w:t>
      </w:r>
      <w:r w:rsidRPr="00EF31FF">
        <w:rPr>
          <w:rFonts w:cs="Arial"/>
          <w:szCs w:val="24"/>
        </w:rPr>
        <w:t xml:space="preserve"> </w:t>
      </w:r>
      <w:r w:rsidR="00472461" w:rsidRPr="00EF31FF">
        <w:rPr>
          <w:rFonts w:cs="Arial"/>
          <w:szCs w:val="24"/>
        </w:rPr>
        <w:t>3-</w:t>
      </w:r>
      <w:r w:rsidRPr="00EF31FF">
        <w:rPr>
          <w:rFonts w:cs="Arial"/>
          <w:szCs w:val="24"/>
        </w:rPr>
        <w:t>year period</w:t>
      </w:r>
      <w:r w:rsidR="00DA64C6" w:rsidRPr="00EF31FF">
        <w:rPr>
          <w:rFonts w:cs="Arial"/>
          <w:szCs w:val="24"/>
        </w:rPr>
        <w:t xml:space="preserve">, with some funding ringfenced to </w:t>
      </w:r>
      <w:r w:rsidR="00A96718" w:rsidRPr="00EF31FF">
        <w:rPr>
          <w:rFonts w:cs="Arial"/>
          <w:szCs w:val="24"/>
        </w:rPr>
        <w:t>Y</w:t>
      </w:r>
      <w:r w:rsidR="00DA64C6" w:rsidRPr="00EF31FF">
        <w:rPr>
          <w:rFonts w:cs="Arial"/>
          <w:szCs w:val="24"/>
        </w:rPr>
        <w:t xml:space="preserve">ear </w:t>
      </w:r>
      <w:r w:rsidR="00A96718" w:rsidRPr="00EF31FF">
        <w:rPr>
          <w:rFonts w:cs="Arial"/>
          <w:szCs w:val="24"/>
        </w:rPr>
        <w:t>1</w:t>
      </w:r>
      <w:r w:rsidR="00DA64C6" w:rsidRPr="00EF31FF">
        <w:rPr>
          <w:rFonts w:cs="Arial"/>
          <w:szCs w:val="24"/>
        </w:rPr>
        <w:t xml:space="preserve"> of resettlement: </w:t>
      </w:r>
    </w:p>
    <w:p w14:paraId="3BF58A0A" w14:textId="77777777" w:rsidR="00620A3E" w:rsidRPr="00EF31FF" w:rsidRDefault="00620A3E" w:rsidP="005E0619">
      <w:pPr>
        <w:kinsoku w:val="0"/>
        <w:overflowPunct w:val="0"/>
        <w:contextualSpacing/>
        <w:jc w:val="both"/>
        <w:textAlignment w:val="baseline"/>
        <w:rPr>
          <w:rFonts w:cs="Arial"/>
          <w:szCs w:val="24"/>
        </w:rPr>
      </w:pPr>
    </w:p>
    <w:p w14:paraId="41145587" w14:textId="6D603C10" w:rsidR="00DA64C6" w:rsidRPr="00EF31FF" w:rsidRDefault="00A46048" w:rsidP="005E0619">
      <w:pPr>
        <w:pStyle w:val="ListParagraph"/>
        <w:numPr>
          <w:ilvl w:val="0"/>
          <w:numId w:val="18"/>
        </w:numPr>
        <w:kinsoku w:val="0"/>
        <w:overflowPunct w:val="0"/>
        <w:contextualSpacing/>
        <w:jc w:val="both"/>
        <w:textAlignment w:val="baseline"/>
        <w:rPr>
          <w:rFonts w:cs="Arial"/>
          <w:szCs w:val="24"/>
        </w:rPr>
      </w:pPr>
      <w:r w:rsidRPr="00EF31FF">
        <w:rPr>
          <w:rFonts w:cs="Arial"/>
          <w:szCs w:val="24"/>
        </w:rPr>
        <w:t>A total of £20,5</w:t>
      </w:r>
      <w:r w:rsidR="00DA64C6" w:rsidRPr="00EF31FF">
        <w:rPr>
          <w:rFonts w:cs="Arial"/>
          <w:szCs w:val="24"/>
        </w:rPr>
        <w:t>2</w:t>
      </w:r>
      <w:r w:rsidRPr="00EF31FF">
        <w:rPr>
          <w:rFonts w:cs="Arial"/>
          <w:szCs w:val="24"/>
        </w:rPr>
        <w:t xml:space="preserve">0 per </w:t>
      </w:r>
      <w:r w:rsidR="00A96718" w:rsidRPr="00EF31FF">
        <w:rPr>
          <w:rFonts w:cs="Arial"/>
          <w:szCs w:val="24"/>
        </w:rPr>
        <w:t>individual</w:t>
      </w:r>
      <w:r w:rsidRPr="00EF31FF">
        <w:rPr>
          <w:rFonts w:cs="Arial"/>
          <w:szCs w:val="24"/>
        </w:rPr>
        <w:t xml:space="preserve"> for </w:t>
      </w:r>
      <w:r w:rsidR="003C4C88" w:rsidRPr="00EF31FF">
        <w:rPr>
          <w:rFonts w:cs="Arial"/>
          <w:szCs w:val="24"/>
        </w:rPr>
        <w:t>L</w:t>
      </w:r>
      <w:r w:rsidR="00326389" w:rsidRPr="00EF31FF">
        <w:rPr>
          <w:rFonts w:cs="Arial"/>
          <w:szCs w:val="24"/>
        </w:rPr>
        <w:t xml:space="preserve">ocal </w:t>
      </w:r>
      <w:r w:rsidR="003C4C88" w:rsidRPr="00EF31FF">
        <w:rPr>
          <w:rFonts w:cs="Arial"/>
          <w:szCs w:val="24"/>
        </w:rPr>
        <w:t>A</w:t>
      </w:r>
      <w:r w:rsidR="00326389" w:rsidRPr="00EF31FF">
        <w:rPr>
          <w:rFonts w:cs="Arial"/>
          <w:szCs w:val="24"/>
        </w:rPr>
        <w:t>uthorities (LA</w:t>
      </w:r>
      <w:r w:rsidR="005F3587" w:rsidRPr="00EF31FF">
        <w:rPr>
          <w:rFonts w:cs="Arial"/>
          <w:szCs w:val="24"/>
        </w:rPr>
        <w:t>s</w:t>
      </w:r>
      <w:r w:rsidR="00326389" w:rsidRPr="00EF31FF">
        <w:rPr>
          <w:rFonts w:cs="Arial"/>
          <w:szCs w:val="24"/>
        </w:rPr>
        <w:t>)</w:t>
      </w:r>
      <w:r w:rsidRPr="00EF31FF">
        <w:rPr>
          <w:rFonts w:cs="Arial"/>
          <w:szCs w:val="24"/>
        </w:rPr>
        <w:t xml:space="preserve"> to provide integration support</w:t>
      </w:r>
    </w:p>
    <w:p w14:paraId="0E77497A" w14:textId="59581626" w:rsidR="00DA64C6" w:rsidRPr="00EF31FF" w:rsidRDefault="00DA64C6" w:rsidP="005E0619">
      <w:pPr>
        <w:pStyle w:val="ListParagraph"/>
        <w:numPr>
          <w:ilvl w:val="0"/>
          <w:numId w:val="18"/>
        </w:numPr>
        <w:kinsoku w:val="0"/>
        <w:overflowPunct w:val="0"/>
        <w:contextualSpacing/>
        <w:jc w:val="both"/>
        <w:textAlignment w:val="baseline"/>
        <w:rPr>
          <w:rFonts w:cs="Arial"/>
          <w:szCs w:val="24"/>
        </w:rPr>
      </w:pPr>
      <w:r w:rsidRPr="00EF31FF">
        <w:rPr>
          <w:rFonts w:cs="Arial"/>
          <w:szCs w:val="24"/>
        </w:rPr>
        <w:t>P</w:t>
      </w:r>
      <w:r w:rsidR="00A46048" w:rsidRPr="00EF31FF">
        <w:rPr>
          <w:rFonts w:cs="Arial"/>
          <w:szCs w:val="24"/>
        </w:rPr>
        <w:t xml:space="preserve">er </w:t>
      </w:r>
      <w:r w:rsidR="00F46504" w:rsidRPr="00EF31FF">
        <w:rPr>
          <w:rFonts w:cs="Arial"/>
          <w:szCs w:val="24"/>
        </w:rPr>
        <w:t>adult</w:t>
      </w:r>
      <w:r w:rsidR="00A46048" w:rsidRPr="00EF31FF">
        <w:rPr>
          <w:rFonts w:cs="Arial"/>
          <w:szCs w:val="24"/>
        </w:rPr>
        <w:t xml:space="preserve"> funding for </w:t>
      </w:r>
      <w:r w:rsidR="003B1E54" w:rsidRPr="00EF31FF">
        <w:rPr>
          <w:rFonts w:cs="Arial"/>
          <w:szCs w:val="24"/>
        </w:rPr>
        <w:t>English to Speakers of Other Language (</w:t>
      </w:r>
      <w:r w:rsidR="00A46048" w:rsidRPr="00EF31FF">
        <w:rPr>
          <w:rFonts w:cs="Arial"/>
          <w:szCs w:val="24"/>
        </w:rPr>
        <w:t>ESOL</w:t>
      </w:r>
      <w:r w:rsidR="003B1E54" w:rsidRPr="00EF31FF">
        <w:rPr>
          <w:rFonts w:cs="Arial"/>
          <w:szCs w:val="24"/>
        </w:rPr>
        <w:t>)</w:t>
      </w:r>
      <w:r w:rsidRPr="00EF31FF">
        <w:rPr>
          <w:rFonts w:cs="Arial"/>
          <w:szCs w:val="24"/>
        </w:rPr>
        <w:t xml:space="preserve"> at a total of £850 in </w:t>
      </w:r>
      <w:r w:rsidR="00EC3459" w:rsidRPr="00EF31FF">
        <w:rPr>
          <w:rFonts w:cs="Arial"/>
          <w:szCs w:val="24"/>
        </w:rPr>
        <w:t>Year</w:t>
      </w:r>
      <w:r w:rsidRPr="00EF31FF">
        <w:rPr>
          <w:rFonts w:cs="Arial"/>
          <w:szCs w:val="24"/>
        </w:rPr>
        <w:t xml:space="preserve"> </w:t>
      </w:r>
      <w:r w:rsidR="00EC3459" w:rsidRPr="00EF31FF">
        <w:rPr>
          <w:rFonts w:cs="Arial"/>
          <w:szCs w:val="24"/>
        </w:rPr>
        <w:t>1</w:t>
      </w:r>
      <w:r w:rsidRPr="00EF31FF">
        <w:rPr>
          <w:rFonts w:cs="Arial"/>
          <w:szCs w:val="24"/>
        </w:rPr>
        <w:t xml:space="preserve"> via</w:t>
      </w:r>
      <w:r w:rsidR="003C4C88" w:rsidRPr="00EF31FF">
        <w:rPr>
          <w:rFonts w:cs="Arial"/>
          <w:szCs w:val="24"/>
        </w:rPr>
        <w:t xml:space="preserve"> </w:t>
      </w:r>
      <w:r w:rsidR="005F3587" w:rsidRPr="00EF31FF">
        <w:rPr>
          <w:rFonts w:cs="Arial"/>
          <w:szCs w:val="24"/>
        </w:rPr>
        <w:t>LAs</w:t>
      </w:r>
    </w:p>
    <w:p w14:paraId="2305ED2E" w14:textId="401C6B1B" w:rsidR="00DC0820" w:rsidRPr="00EF31FF" w:rsidRDefault="00DA64C6" w:rsidP="005E0619">
      <w:pPr>
        <w:pStyle w:val="ListParagraph"/>
        <w:numPr>
          <w:ilvl w:val="0"/>
          <w:numId w:val="18"/>
        </w:numPr>
        <w:kinsoku w:val="0"/>
        <w:overflowPunct w:val="0"/>
        <w:contextualSpacing/>
        <w:jc w:val="both"/>
        <w:textAlignment w:val="baseline"/>
        <w:rPr>
          <w:rFonts w:cs="Arial"/>
          <w:szCs w:val="24"/>
        </w:rPr>
      </w:pPr>
      <w:r w:rsidRPr="00EF31FF">
        <w:rPr>
          <w:rFonts w:cs="Arial"/>
          <w:szCs w:val="24"/>
        </w:rPr>
        <w:t xml:space="preserve">Per </w:t>
      </w:r>
      <w:r w:rsidR="004179C4" w:rsidRPr="00EF31FF">
        <w:rPr>
          <w:rFonts w:cs="Arial"/>
          <w:szCs w:val="24"/>
        </w:rPr>
        <w:t>child</w:t>
      </w:r>
      <w:r w:rsidRPr="00EF31FF">
        <w:rPr>
          <w:rFonts w:cs="Arial"/>
          <w:szCs w:val="24"/>
        </w:rPr>
        <w:t xml:space="preserve"> funding</w:t>
      </w:r>
      <w:r w:rsidR="00A46048" w:rsidRPr="00EF31FF">
        <w:rPr>
          <w:rFonts w:cs="Arial"/>
          <w:szCs w:val="24"/>
        </w:rPr>
        <w:t xml:space="preserve"> </w:t>
      </w:r>
      <w:r w:rsidRPr="00EF31FF">
        <w:rPr>
          <w:rFonts w:cs="Arial"/>
          <w:szCs w:val="24"/>
        </w:rPr>
        <w:t xml:space="preserve">for </w:t>
      </w:r>
      <w:r w:rsidR="00A46048" w:rsidRPr="00EF31FF">
        <w:rPr>
          <w:rFonts w:cs="Arial"/>
          <w:szCs w:val="24"/>
        </w:rPr>
        <w:t>Education</w:t>
      </w:r>
      <w:r w:rsidRPr="00EF31FF">
        <w:rPr>
          <w:rFonts w:cs="Arial"/>
          <w:szCs w:val="24"/>
        </w:rPr>
        <w:t xml:space="preserve"> ranging</w:t>
      </w:r>
      <w:r w:rsidR="00DC0820" w:rsidRPr="00EF31FF">
        <w:rPr>
          <w:rFonts w:cs="Arial"/>
          <w:szCs w:val="24"/>
        </w:rPr>
        <w:t xml:space="preserve"> from £2,250-£4,500</w:t>
      </w:r>
      <w:r w:rsidR="004179C4" w:rsidRPr="00EF31FF">
        <w:rPr>
          <w:rFonts w:cs="Arial"/>
          <w:szCs w:val="24"/>
        </w:rPr>
        <w:t>,</w:t>
      </w:r>
      <w:r w:rsidR="00DC0820" w:rsidRPr="00EF31FF">
        <w:rPr>
          <w:rFonts w:cs="Arial"/>
          <w:szCs w:val="24"/>
        </w:rPr>
        <w:t xml:space="preserve"> dependant of age in </w:t>
      </w:r>
      <w:r w:rsidR="00EC3459" w:rsidRPr="00EF31FF">
        <w:rPr>
          <w:rFonts w:cs="Arial"/>
          <w:szCs w:val="24"/>
        </w:rPr>
        <w:t>Year 1</w:t>
      </w:r>
      <w:r w:rsidR="00CB0849" w:rsidRPr="00EF31FF">
        <w:rPr>
          <w:rFonts w:cs="Arial"/>
          <w:szCs w:val="24"/>
        </w:rPr>
        <w:t xml:space="preserve"> </w:t>
      </w:r>
      <w:r w:rsidR="00A46048" w:rsidRPr="00EF31FF">
        <w:rPr>
          <w:rFonts w:cs="Arial"/>
          <w:szCs w:val="24"/>
        </w:rPr>
        <w:t>via LAs</w:t>
      </w:r>
    </w:p>
    <w:p w14:paraId="00FE27D2" w14:textId="14381E55" w:rsidR="00DC0820" w:rsidRPr="00EF31FF" w:rsidRDefault="00A46048" w:rsidP="005E0619">
      <w:pPr>
        <w:pStyle w:val="ListParagraph"/>
        <w:numPr>
          <w:ilvl w:val="0"/>
          <w:numId w:val="18"/>
        </w:numPr>
        <w:kinsoku w:val="0"/>
        <w:overflowPunct w:val="0"/>
        <w:contextualSpacing/>
        <w:jc w:val="both"/>
        <w:textAlignment w:val="baseline"/>
        <w:rPr>
          <w:rFonts w:cs="Arial"/>
          <w:szCs w:val="24"/>
        </w:rPr>
      </w:pPr>
      <w:r w:rsidRPr="00EF31FF">
        <w:rPr>
          <w:rFonts w:cs="Arial"/>
          <w:szCs w:val="24"/>
        </w:rPr>
        <w:t>Additional Housing</w:t>
      </w:r>
      <w:r w:rsidR="00DC0820" w:rsidRPr="00EF31FF">
        <w:rPr>
          <w:rFonts w:cs="Arial"/>
          <w:szCs w:val="24"/>
        </w:rPr>
        <w:t xml:space="preserve"> Support Costs</w:t>
      </w:r>
      <w:r w:rsidRPr="00EF31FF">
        <w:rPr>
          <w:rFonts w:cs="Arial"/>
          <w:szCs w:val="24"/>
        </w:rPr>
        <w:t xml:space="preserve"> Fund to be accessed by LAs if </w:t>
      </w:r>
      <w:r w:rsidR="00C75501" w:rsidRPr="00EF31FF">
        <w:rPr>
          <w:rFonts w:cs="Arial"/>
          <w:szCs w:val="24"/>
        </w:rPr>
        <w:t>households</w:t>
      </w:r>
      <w:r w:rsidRPr="00EF31FF">
        <w:rPr>
          <w:rFonts w:cs="Arial"/>
          <w:szCs w:val="24"/>
        </w:rPr>
        <w:t xml:space="preserve"> are adversely affected by the benefit cap</w:t>
      </w:r>
    </w:p>
    <w:p w14:paraId="1DD118A5" w14:textId="13731656" w:rsidR="00E05D1E" w:rsidRPr="00EF31FF" w:rsidRDefault="00A46048" w:rsidP="005E0619">
      <w:pPr>
        <w:pStyle w:val="ListParagraph"/>
        <w:numPr>
          <w:ilvl w:val="0"/>
          <w:numId w:val="18"/>
        </w:numPr>
        <w:kinsoku w:val="0"/>
        <w:overflowPunct w:val="0"/>
        <w:contextualSpacing/>
        <w:jc w:val="both"/>
        <w:textAlignment w:val="baseline"/>
        <w:rPr>
          <w:rFonts w:cs="Arial"/>
          <w:szCs w:val="24"/>
        </w:rPr>
      </w:pPr>
      <w:r w:rsidRPr="00EF31FF">
        <w:rPr>
          <w:rFonts w:cs="Arial"/>
          <w:szCs w:val="24"/>
        </w:rPr>
        <w:t xml:space="preserve">£2,600 per person for </w:t>
      </w:r>
      <w:r w:rsidR="00033954" w:rsidRPr="00EF31FF">
        <w:rPr>
          <w:rFonts w:cs="Arial"/>
          <w:szCs w:val="24"/>
        </w:rPr>
        <w:t xml:space="preserve">Integrated Care Boards (ICBs) in </w:t>
      </w:r>
      <w:r w:rsidR="00EC3459" w:rsidRPr="00EF31FF">
        <w:rPr>
          <w:rFonts w:cs="Arial"/>
          <w:szCs w:val="24"/>
        </w:rPr>
        <w:t>Year 1</w:t>
      </w:r>
    </w:p>
    <w:p w14:paraId="12A1D6A0" w14:textId="77777777" w:rsidR="00033954" w:rsidRPr="00EF31FF" w:rsidRDefault="00033954" w:rsidP="005E0619">
      <w:pPr>
        <w:kinsoku w:val="0"/>
        <w:overflowPunct w:val="0"/>
        <w:contextualSpacing/>
        <w:jc w:val="both"/>
        <w:textAlignment w:val="baseline"/>
        <w:rPr>
          <w:rFonts w:cs="Arial"/>
          <w:szCs w:val="24"/>
        </w:rPr>
      </w:pPr>
    </w:p>
    <w:p w14:paraId="6C3D4646" w14:textId="0A3F73AD" w:rsidR="00D60A03" w:rsidRPr="00EF31FF" w:rsidRDefault="00A622E1" w:rsidP="005E0619">
      <w:pPr>
        <w:pStyle w:val="ListParagraph"/>
        <w:numPr>
          <w:ilvl w:val="1"/>
          <w:numId w:val="36"/>
        </w:numPr>
        <w:jc w:val="both"/>
        <w:rPr>
          <w:rFonts w:cs="Arial"/>
          <w:szCs w:val="24"/>
        </w:rPr>
      </w:pPr>
      <w:r w:rsidRPr="00EF31FF">
        <w:rPr>
          <w:rFonts w:cs="Arial"/>
          <w:szCs w:val="24"/>
        </w:rPr>
        <w:t xml:space="preserve">In Autumn of 2021, </w:t>
      </w:r>
      <w:r w:rsidR="00C03C45" w:rsidRPr="00EF31FF">
        <w:rPr>
          <w:rFonts w:cs="Arial"/>
          <w:szCs w:val="24"/>
        </w:rPr>
        <w:t>responding</w:t>
      </w:r>
      <w:r w:rsidR="005F3587" w:rsidRPr="00EF31FF">
        <w:rPr>
          <w:rFonts w:cs="Arial"/>
          <w:szCs w:val="24"/>
        </w:rPr>
        <w:t xml:space="preserve"> to</w:t>
      </w:r>
      <w:r w:rsidRPr="00EF31FF">
        <w:rPr>
          <w:rFonts w:cs="Arial"/>
          <w:szCs w:val="24"/>
        </w:rPr>
        <w:t xml:space="preserve"> the Government’s objectives</w:t>
      </w:r>
      <w:r w:rsidR="00F3410C" w:rsidRPr="00EF31FF">
        <w:rPr>
          <w:rFonts w:cs="Arial"/>
          <w:szCs w:val="24"/>
        </w:rPr>
        <w:t xml:space="preserve"> under Operation Warm Welcome</w:t>
      </w:r>
      <w:r w:rsidRPr="00EF31FF">
        <w:rPr>
          <w:rFonts w:cs="Arial"/>
          <w:szCs w:val="24"/>
        </w:rPr>
        <w:t xml:space="preserve">, the Council pledged to resettle 10 Afghan </w:t>
      </w:r>
      <w:r w:rsidR="002847DD" w:rsidRPr="00EF31FF">
        <w:rPr>
          <w:rFonts w:cs="Arial"/>
          <w:szCs w:val="24"/>
        </w:rPr>
        <w:t>households</w:t>
      </w:r>
      <w:r w:rsidRPr="00EF31FF">
        <w:rPr>
          <w:rFonts w:cs="Arial"/>
          <w:szCs w:val="24"/>
        </w:rPr>
        <w:t xml:space="preserve"> by September 2022. Th</w:t>
      </w:r>
      <w:r w:rsidR="00A26E45" w:rsidRPr="00EF31FF">
        <w:rPr>
          <w:rFonts w:cs="Arial"/>
          <w:szCs w:val="24"/>
        </w:rPr>
        <w:t xml:space="preserve">is </w:t>
      </w:r>
      <w:r w:rsidRPr="00EF31FF">
        <w:rPr>
          <w:rFonts w:cs="Arial"/>
          <w:szCs w:val="24"/>
        </w:rPr>
        <w:t>commitment was made in line with Harrow supporting a fair share of resettlement across London, agreed through London Councils.</w:t>
      </w:r>
    </w:p>
    <w:p w14:paraId="60C0A649" w14:textId="77777777" w:rsidR="00D60A03" w:rsidRPr="00EF31FF" w:rsidRDefault="00D60A03" w:rsidP="005E0619">
      <w:pPr>
        <w:pStyle w:val="ListParagraph"/>
        <w:ind w:left="792"/>
        <w:jc w:val="both"/>
        <w:rPr>
          <w:rFonts w:cs="Arial"/>
          <w:szCs w:val="24"/>
        </w:rPr>
      </w:pPr>
    </w:p>
    <w:p w14:paraId="37CE0CDD" w14:textId="20AA9AB8" w:rsidR="00D60A03" w:rsidRPr="00361959" w:rsidRDefault="00AE41AA" w:rsidP="005E0619">
      <w:pPr>
        <w:pStyle w:val="ListParagraph"/>
        <w:numPr>
          <w:ilvl w:val="1"/>
          <w:numId w:val="36"/>
        </w:numPr>
        <w:jc w:val="both"/>
        <w:rPr>
          <w:rFonts w:cs="Arial"/>
          <w:szCs w:val="24"/>
        </w:rPr>
      </w:pPr>
      <w:r w:rsidRPr="00361959">
        <w:rPr>
          <w:rFonts w:cs="Arial"/>
          <w:szCs w:val="24"/>
        </w:rPr>
        <w:t xml:space="preserve">The 10 </w:t>
      </w:r>
      <w:r w:rsidR="00495805" w:rsidRPr="00361959">
        <w:rPr>
          <w:rFonts w:cs="Arial"/>
          <w:szCs w:val="24"/>
        </w:rPr>
        <w:t>households,</w:t>
      </w:r>
      <w:r w:rsidRPr="00361959">
        <w:rPr>
          <w:rFonts w:cs="Arial"/>
          <w:szCs w:val="24"/>
        </w:rPr>
        <w:t xml:space="preserve"> </w:t>
      </w:r>
      <w:r w:rsidR="009F7AED" w:rsidRPr="00361959">
        <w:rPr>
          <w:rFonts w:cs="Arial"/>
          <w:szCs w:val="24"/>
        </w:rPr>
        <w:t>(</w:t>
      </w:r>
      <w:r w:rsidRPr="00361959">
        <w:rPr>
          <w:rFonts w:cs="Arial"/>
          <w:szCs w:val="24"/>
        </w:rPr>
        <w:t xml:space="preserve">consisting of </w:t>
      </w:r>
      <w:r w:rsidR="00346B18" w:rsidRPr="00361959">
        <w:rPr>
          <w:rFonts w:cs="Arial"/>
          <w:szCs w:val="24"/>
        </w:rPr>
        <w:t>5</w:t>
      </w:r>
      <w:r w:rsidR="00360563" w:rsidRPr="00361959">
        <w:rPr>
          <w:rFonts w:cs="Arial"/>
          <w:szCs w:val="24"/>
        </w:rPr>
        <w:t>7</w:t>
      </w:r>
      <w:r w:rsidR="00346B18" w:rsidRPr="00361959">
        <w:rPr>
          <w:rStyle w:val="FootnoteReference"/>
          <w:rFonts w:cs="Arial"/>
          <w:szCs w:val="24"/>
        </w:rPr>
        <w:footnoteReference w:id="2"/>
      </w:r>
      <w:r w:rsidR="00346B18" w:rsidRPr="00361959">
        <w:rPr>
          <w:rFonts w:cs="Arial"/>
          <w:szCs w:val="24"/>
        </w:rPr>
        <w:t xml:space="preserve"> individuals</w:t>
      </w:r>
      <w:r w:rsidR="00DB227E">
        <w:rPr>
          <w:rFonts w:cs="Arial"/>
          <w:szCs w:val="24"/>
        </w:rPr>
        <w:t xml:space="preserve"> - </w:t>
      </w:r>
      <w:r w:rsidR="0096090A" w:rsidRPr="00361959">
        <w:rPr>
          <w:rFonts w:cs="Arial"/>
          <w:szCs w:val="24"/>
        </w:rPr>
        <w:t>of</w:t>
      </w:r>
      <w:r w:rsidR="00126095" w:rsidRPr="00361959">
        <w:rPr>
          <w:rFonts w:cs="Arial"/>
          <w:szCs w:val="24"/>
        </w:rPr>
        <w:t xml:space="preserve"> which 49 qualify for funding</w:t>
      </w:r>
      <w:r w:rsidR="004A5252" w:rsidRPr="00361959">
        <w:rPr>
          <w:rFonts w:cs="Arial"/>
          <w:szCs w:val="24"/>
        </w:rPr>
        <w:t>)</w:t>
      </w:r>
      <w:r w:rsidR="00126095" w:rsidRPr="00361959">
        <w:rPr>
          <w:rFonts w:cs="Arial"/>
          <w:szCs w:val="24"/>
        </w:rPr>
        <w:t xml:space="preserve"> under the </w:t>
      </w:r>
      <w:r w:rsidR="00940615" w:rsidRPr="00361959">
        <w:rPr>
          <w:rFonts w:cs="Arial"/>
          <w:szCs w:val="24"/>
        </w:rPr>
        <w:t>S</w:t>
      </w:r>
      <w:r w:rsidR="00126095" w:rsidRPr="00361959">
        <w:rPr>
          <w:rFonts w:cs="Arial"/>
          <w:szCs w:val="24"/>
        </w:rPr>
        <w:t>chemes</w:t>
      </w:r>
      <w:r w:rsidR="00A06D69" w:rsidRPr="00361959">
        <w:rPr>
          <w:rFonts w:cs="Arial"/>
          <w:szCs w:val="24"/>
        </w:rPr>
        <w:t xml:space="preserve"> </w:t>
      </w:r>
      <w:r w:rsidR="001036AA" w:rsidRPr="00361959">
        <w:rPr>
          <w:rFonts w:cs="Arial"/>
          <w:szCs w:val="24"/>
        </w:rPr>
        <w:t>receive</w:t>
      </w:r>
      <w:r w:rsidR="0014502A" w:rsidRPr="00361959">
        <w:rPr>
          <w:rFonts w:cs="Arial"/>
          <w:szCs w:val="24"/>
        </w:rPr>
        <w:t xml:space="preserve"> </w:t>
      </w:r>
      <w:r w:rsidR="00921A22" w:rsidRPr="00361959">
        <w:rPr>
          <w:rFonts w:cs="Arial"/>
          <w:szCs w:val="24"/>
        </w:rPr>
        <w:t xml:space="preserve">on-going </w:t>
      </w:r>
      <w:r w:rsidR="0014502A" w:rsidRPr="00361959">
        <w:rPr>
          <w:rFonts w:cs="Arial"/>
          <w:szCs w:val="24"/>
        </w:rPr>
        <w:t>integration support</w:t>
      </w:r>
      <w:r w:rsidR="000730AE" w:rsidRPr="00361959">
        <w:rPr>
          <w:rFonts w:cs="Arial"/>
          <w:szCs w:val="24"/>
        </w:rPr>
        <w:t>,</w:t>
      </w:r>
      <w:r w:rsidR="0014502A" w:rsidRPr="00361959">
        <w:rPr>
          <w:rFonts w:cs="Arial"/>
          <w:szCs w:val="24"/>
        </w:rPr>
        <w:t xml:space="preserve"> and accommodation</w:t>
      </w:r>
      <w:r w:rsidR="00562012" w:rsidRPr="00361959">
        <w:rPr>
          <w:rFonts w:cs="Arial"/>
          <w:szCs w:val="24"/>
        </w:rPr>
        <w:t xml:space="preserve"> provided in the private rented sector</w:t>
      </w:r>
      <w:r w:rsidR="0014502A" w:rsidRPr="00361959">
        <w:rPr>
          <w:rFonts w:cs="Arial"/>
          <w:szCs w:val="24"/>
        </w:rPr>
        <w:t>.</w:t>
      </w:r>
      <w:r w:rsidR="00816707" w:rsidRPr="00361959">
        <w:rPr>
          <w:rFonts w:cs="Arial"/>
          <w:szCs w:val="24"/>
        </w:rPr>
        <w:t xml:space="preserve"> </w:t>
      </w:r>
      <w:r w:rsidR="00BB489B" w:rsidRPr="00361959">
        <w:rPr>
          <w:rFonts w:cs="Arial"/>
          <w:szCs w:val="24"/>
        </w:rPr>
        <w:t xml:space="preserve">The integration support </w:t>
      </w:r>
      <w:r w:rsidR="00346B18" w:rsidRPr="00361959">
        <w:rPr>
          <w:rFonts w:cs="Arial"/>
          <w:szCs w:val="24"/>
        </w:rPr>
        <w:t>comprises of assistance with school admissions, ESOL provision,</w:t>
      </w:r>
      <w:r w:rsidR="00ED66BB" w:rsidRPr="00361959">
        <w:rPr>
          <w:rFonts w:cs="Arial"/>
          <w:szCs w:val="24"/>
        </w:rPr>
        <w:t xml:space="preserve"> registering with key services</w:t>
      </w:r>
      <w:r w:rsidR="00346B18" w:rsidRPr="00361959">
        <w:rPr>
          <w:rFonts w:cs="Arial"/>
          <w:szCs w:val="24"/>
        </w:rPr>
        <w:t xml:space="preserve"> and employment </w:t>
      </w:r>
      <w:r w:rsidR="00621078" w:rsidRPr="00361959">
        <w:rPr>
          <w:rFonts w:cs="Arial"/>
          <w:szCs w:val="24"/>
        </w:rPr>
        <w:t>support</w:t>
      </w:r>
      <w:r w:rsidR="00786A6F" w:rsidRPr="00361959">
        <w:rPr>
          <w:rFonts w:cs="Arial"/>
          <w:szCs w:val="24"/>
        </w:rPr>
        <w:t>.</w:t>
      </w:r>
    </w:p>
    <w:p w14:paraId="0E2E0A24" w14:textId="77777777" w:rsidR="00D60A03" w:rsidRPr="00EF31FF" w:rsidRDefault="00D60A03" w:rsidP="005E0619">
      <w:pPr>
        <w:pStyle w:val="ListParagraph"/>
        <w:jc w:val="both"/>
        <w:rPr>
          <w:rFonts w:cs="Arial"/>
          <w:szCs w:val="24"/>
        </w:rPr>
      </w:pPr>
    </w:p>
    <w:p w14:paraId="4A000FB1" w14:textId="77777777" w:rsidR="00C11670" w:rsidRDefault="003F0F19" w:rsidP="005E0619">
      <w:pPr>
        <w:pStyle w:val="ListParagraph"/>
        <w:numPr>
          <w:ilvl w:val="1"/>
          <w:numId w:val="36"/>
        </w:numPr>
        <w:jc w:val="both"/>
        <w:rPr>
          <w:rFonts w:cs="Arial"/>
          <w:szCs w:val="24"/>
        </w:rPr>
      </w:pPr>
      <w:r w:rsidRPr="00EF31FF">
        <w:rPr>
          <w:rFonts w:cs="Arial"/>
          <w:szCs w:val="24"/>
        </w:rPr>
        <w:t>In resettling these households, t</w:t>
      </w:r>
      <w:r w:rsidR="00346B18" w:rsidRPr="00EF31FF">
        <w:rPr>
          <w:rFonts w:cs="Arial"/>
          <w:szCs w:val="24"/>
        </w:rPr>
        <w:t>he Council co-ordinat</w:t>
      </w:r>
      <w:r w:rsidR="00A5462B" w:rsidRPr="00EF31FF">
        <w:rPr>
          <w:rFonts w:cs="Arial"/>
          <w:szCs w:val="24"/>
        </w:rPr>
        <w:t>ed</w:t>
      </w:r>
      <w:r w:rsidR="00346B18" w:rsidRPr="00EF31FF">
        <w:rPr>
          <w:rFonts w:cs="Arial"/>
          <w:szCs w:val="24"/>
        </w:rPr>
        <w:t xml:space="preserve"> with statutory partners for healthcare provision, such as </w:t>
      </w:r>
      <w:r w:rsidR="000C159A" w:rsidRPr="00EF31FF">
        <w:rPr>
          <w:rFonts w:cs="Arial"/>
          <w:szCs w:val="24"/>
        </w:rPr>
        <w:t xml:space="preserve">signing up with local </w:t>
      </w:r>
      <w:r w:rsidR="00346B18" w:rsidRPr="00EF31FF">
        <w:rPr>
          <w:rFonts w:cs="Arial"/>
          <w:szCs w:val="24"/>
        </w:rPr>
        <w:t>G</w:t>
      </w:r>
      <w:r w:rsidR="00593B81" w:rsidRPr="00EF31FF">
        <w:rPr>
          <w:rFonts w:cs="Arial"/>
          <w:szCs w:val="24"/>
        </w:rPr>
        <w:t xml:space="preserve">eneral </w:t>
      </w:r>
      <w:r w:rsidR="00346B18" w:rsidRPr="00EF31FF">
        <w:rPr>
          <w:rFonts w:cs="Arial"/>
          <w:szCs w:val="24"/>
        </w:rPr>
        <w:t>P</w:t>
      </w:r>
      <w:r w:rsidR="00593B81" w:rsidRPr="00EF31FF">
        <w:rPr>
          <w:rFonts w:cs="Arial"/>
          <w:szCs w:val="24"/>
        </w:rPr>
        <w:t>racti</w:t>
      </w:r>
      <w:r w:rsidR="000C159A" w:rsidRPr="00EF31FF">
        <w:rPr>
          <w:rFonts w:cs="Arial"/>
          <w:szCs w:val="24"/>
        </w:rPr>
        <w:t>ce Surgeries</w:t>
      </w:r>
      <w:r w:rsidR="00346B18" w:rsidRPr="00EF31FF">
        <w:rPr>
          <w:rFonts w:cs="Arial"/>
          <w:szCs w:val="24"/>
        </w:rPr>
        <w:t xml:space="preserve"> and </w:t>
      </w:r>
      <w:r w:rsidR="00151EE9">
        <w:rPr>
          <w:rFonts w:cs="Arial"/>
          <w:szCs w:val="24"/>
        </w:rPr>
        <w:t>D</w:t>
      </w:r>
      <w:r w:rsidR="00346B18" w:rsidRPr="00EF31FF">
        <w:rPr>
          <w:rFonts w:cs="Arial"/>
          <w:szCs w:val="24"/>
        </w:rPr>
        <w:t>ental registrations, alongside engaging with voluntary and community sector</w:t>
      </w:r>
      <w:r w:rsidRPr="00EF31FF">
        <w:rPr>
          <w:rFonts w:cs="Arial"/>
          <w:szCs w:val="24"/>
        </w:rPr>
        <w:t xml:space="preserve"> (VCS)</w:t>
      </w:r>
      <w:r w:rsidR="00346B18" w:rsidRPr="00EF31FF">
        <w:rPr>
          <w:rFonts w:cs="Arial"/>
          <w:szCs w:val="24"/>
        </w:rPr>
        <w:t xml:space="preserve"> partners</w:t>
      </w:r>
      <w:r w:rsidR="00CE5CD1" w:rsidRPr="00EF31FF">
        <w:rPr>
          <w:rFonts w:cs="Arial"/>
          <w:szCs w:val="24"/>
        </w:rPr>
        <w:t>.</w:t>
      </w:r>
      <w:r w:rsidR="00593B81" w:rsidRPr="00EF31FF">
        <w:rPr>
          <w:rFonts w:cs="Arial"/>
          <w:szCs w:val="24"/>
        </w:rPr>
        <w:t xml:space="preserve"> </w:t>
      </w:r>
    </w:p>
    <w:p w14:paraId="7F66D8AE" w14:textId="77777777" w:rsidR="00C11670" w:rsidRPr="00C11670" w:rsidRDefault="00C11670" w:rsidP="00C11670">
      <w:pPr>
        <w:pStyle w:val="ListParagraph"/>
        <w:rPr>
          <w:rFonts w:cs="Arial"/>
          <w:szCs w:val="24"/>
        </w:rPr>
      </w:pPr>
    </w:p>
    <w:p w14:paraId="07BF2A3D" w14:textId="6E93A9B8" w:rsidR="002E313E" w:rsidRPr="00EF31FF" w:rsidRDefault="00346B18" w:rsidP="005E0619">
      <w:pPr>
        <w:pStyle w:val="ListParagraph"/>
        <w:numPr>
          <w:ilvl w:val="1"/>
          <w:numId w:val="36"/>
        </w:numPr>
        <w:jc w:val="both"/>
        <w:rPr>
          <w:rFonts w:cs="Arial"/>
          <w:szCs w:val="24"/>
        </w:rPr>
      </w:pPr>
      <w:r w:rsidRPr="00EF31FF">
        <w:rPr>
          <w:rFonts w:cs="Arial"/>
          <w:szCs w:val="24"/>
        </w:rPr>
        <w:t xml:space="preserve">As </w:t>
      </w:r>
      <w:r w:rsidR="00031558" w:rsidRPr="00EF31FF">
        <w:rPr>
          <w:rFonts w:cs="Arial"/>
          <w:szCs w:val="24"/>
        </w:rPr>
        <w:t>a result</w:t>
      </w:r>
      <w:r w:rsidRPr="00EF31FF">
        <w:rPr>
          <w:rFonts w:cs="Arial"/>
          <w:szCs w:val="24"/>
        </w:rPr>
        <w:t xml:space="preserve">, </w:t>
      </w:r>
      <w:r w:rsidR="00765762" w:rsidRPr="00EF31FF">
        <w:rPr>
          <w:rFonts w:cs="Arial"/>
          <w:szCs w:val="24"/>
        </w:rPr>
        <w:t xml:space="preserve">the voluntary group, </w:t>
      </w:r>
      <w:r w:rsidRPr="00EF31FF">
        <w:rPr>
          <w:rFonts w:cs="Arial"/>
          <w:szCs w:val="24"/>
        </w:rPr>
        <w:t xml:space="preserve">Harrow Citizens have assisted with accommodation set up ahead of </w:t>
      </w:r>
      <w:r w:rsidR="00042EF0" w:rsidRPr="00EF31FF">
        <w:rPr>
          <w:rFonts w:cs="Arial"/>
          <w:szCs w:val="24"/>
        </w:rPr>
        <w:t>households</w:t>
      </w:r>
      <w:r w:rsidRPr="00EF31FF">
        <w:rPr>
          <w:rFonts w:cs="Arial"/>
          <w:szCs w:val="24"/>
        </w:rPr>
        <w:t xml:space="preserve"> arriving in the borough</w:t>
      </w:r>
      <w:r w:rsidR="00F7530A">
        <w:rPr>
          <w:rFonts w:cs="Arial"/>
          <w:szCs w:val="24"/>
        </w:rPr>
        <w:t xml:space="preserve"> through soft furnishings</w:t>
      </w:r>
      <w:r w:rsidR="009170C1">
        <w:rPr>
          <w:rFonts w:cs="Arial"/>
          <w:szCs w:val="24"/>
        </w:rPr>
        <w:t>.</w:t>
      </w:r>
      <w:r w:rsidRPr="00EF31FF">
        <w:rPr>
          <w:rFonts w:cs="Arial"/>
          <w:szCs w:val="24"/>
        </w:rPr>
        <w:t xml:space="preserve"> </w:t>
      </w:r>
      <w:r w:rsidR="009170C1">
        <w:rPr>
          <w:rFonts w:cs="Arial"/>
          <w:szCs w:val="24"/>
        </w:rPr>
        <w:t>T</w:t>
      </w:r>
      <w:r w:rsidR="006B1E07" w:rsidRPr="00EF31FF">
        <w:rPr>
          <w:rFonts w:cs="Arial"/>
          <w:szCs w:val="24"/>
        </w:rPr>
        <w:t>he</w:t>
      </w:r>
      <w:r w:rsidR="008E26B7" w:rsidRPr="00EF31FF">
        <w:rPr>
          <w:rFonts w:cs="Arial"/>
          <w:szCs w:val="24"/>
        </w:rPr>
        <w:t xml:space="preserve"> </w:t>
      </w:r>
      <w:r w:rsidR="00F90045" w:rsidRPr="00EF31FF">
        <w:rPr>
          <w:rFonts w:cs="Arial"/>
          <w:szCs w:val="24"/>
        </w:rPr>
        <w:t>Basheri project</w:t>
      </w:r>
      <w:r w:rsidR="00765762" w:rsidRPr="00EF31FF">
        <w:rPr>
          <w:rFonts w:cs="Arial"/>
          <w:szCs w:val="24"/>
        </w:rPr>
        <w:t xml:space="preserve">, a </w:t>
      </w:r>
      <w:r w:rsidR="003B1E54" w:rsidRPr="00EF31FF">
        <w:rPr>
          <w:rFonts w:cs="Arial"/>
          <w:szCs w:val="24"/>
        </w:rPr>
        <w:t>community-based</w:t>
      </w:r>
      <w:r w:rsidR="00765762" w:rsidRPr="00EF31FF">
        <w:rPr>
          <w:rFonts w:cs="Arial"/>
          <w:szCs w:val="24"/>
        </w:rPr>
        <w:t xml:space="preserve"> </w:t>
      </w:r>
      <w:r w:rsidR="00EA0B48" w:rsidRPr="00EF31FF">
        <w:rPr>
          <w:rFonts w:cs="Arial"/>
          <w:szCs w:val="24"/>
        </w:rPr>
        <w:t>initiative</w:t>
      </w:r>
      <w:r w:rsidR="006B1E07" w:rsidRPr="00EF31FF">
        <w:rPr>
          <w:rFonts w:cs="Arial"/>
          <w:szCs w:val="24"/>
        </w:rPr>
        <w:t xml:space="preserve"> provided hot meals and household items</w:t>
      </w:r>
      <w:r w:rsidR="004A664A" w:rsidRPr="00EF31FF">
        <w:rPr>
          <w:rFonts w:cs="Arial"/>
          <w:szCs w:val="24"/>
        </w:rPr>
        <w:t xml:space="preserve"> on the day of arrival</w:t>
      </w:r>
      <w:r w:rsidR="009170C1">
        <w:rPr>
          <w:rFonts w:cs="Arial"/>
          <w:szCs w:val="24"/>
        </w:rPr>
        <w:t>.</w:t>
      </w:r>
      <w:r w:rsidR="00F90045" w:rsidRPr="00EF31FF">
        <w:rPr>
          <w:rFonts w:cs="Arial"/>
          <w:szCs w:val="24"/>
        </w:rPr>
        <w:t xml:space="preserve"> </w:t>
      </w:r>
      <w:r w:rsidRPr="00EF31FF">
        <w:rPr>
          <w:rFonts w:cs="Arial"/>
          <w:szCs w:val="24"/>
        </w:rPr>
        <w:t xml:space="preserve">Citizens Advice Bureau assist with advice on budgeting and benefit claims, and Harrow Law Centre advise on immigration related issues. </w:t>
      </w:r>
      <w:r w:rsidR="00C75501" w:rsidRPr="00EF31FF">
        <w:rPr>
          <w:rFonts w:cs="Arial"/>
          <w:szCs w:val="24"/>
        </w:rPr>
        <w:t>Households</w:t>
      </w:r>
      <w:r w:rsidRPr="00EF31FF">
        <w:rPr>
          <w:rFonts w:cs="Arial"/>
          <w:szCs w:val="24"/>
        </w:rPr>
        <w:t xml:space="preserve"> have also been signposted to local Afghan organisations, such as the Afghan Association of London, and </w:t>
      </w:r>
      <w:r w:rsidR="00F53F34">
        <w:rPr>
          <w:rFonts w:cs="Arial"/>
          <w:szCs w:val="24"/>
        </w:rPr>
        <w:t xml:space="preserve">Afghan Association </w:t>
      </w:r>
      <w:r w:rsidRPr="00EF31FF">
        <w:rPr>
          <w:rFonts w:cs="Arial"/>
          <w:szCs w:val="24"/>
        </w:rPr>
        <w:t>Paiwand for services that they offer, such as women’s group</w:t>
      </w:r>
      <w:r w:rsidR="0031142D" w:rsidRPr="00EF31FF">
        <w:rPr>
          <w:rFonts w:cs="Arial"/>
          <w:szCs w:val="24"/>
        </w:rPr>
        <w:t>s</w:t>
      </w:r>
      <w:r w:rsidRPr="00EF31FF">
        <w:rPr>
          <w:rFonts w:cs="Arial"/>
          <w:szCs w:val="24"/>
        </w:rPr>
        <w:t>, youth projects and mental health support.</w:t>
      </w:r>
    </w:p>
    <w:p w14:paraId="4BC42A7F" w14:textId="77777777" w:rsidR="002E313E" w:rsidRPr="00EF31FF" w:rsidRDefault="002E313E" w:rsidP="005E0619">
      <w:pPr>
        <w:pStyle w:val="ListParagraph"/>
        <w:jc w:val="both"/>
        <w:rPr>
          <w:rFonts w:cs="Arial"/>
          <w:szCs w:val="24"/>
        </w:rPr>
      </w:pPr>
    </w:p>
    <w:p w14:paraId="596FD45C" w14:textId="236401AA" w:rsidR="00A622E1" w:rsidRPr="00EF31FF" w:rsidRDefault="00C33937" w:rsidP="005E0619">
      <w:pPr>
        <w:pStyle w:val="ListParagraph"/>
        <w:numPr>
          <w:ilvl w:val="1"/>
          <w:numId w:val="36"/>
        </w:numPr>
        <w:jc w:val="both"/>
        <w:rPr>
          <w:rFonts w:cs="Arial"/>
          <w:szCs w:val="24"/>
        </w:rPr>
      </w:pPr>
      <w:r w:rsidRPr="00EF31FF">
        <w:rPr>
          <w:rFonts w:cs="Arial"/>
          <w:szCs w:val="24"/>
        </w:rPr>
        <w:t>A</w:t>
      </w:r>
      <w:r w:rsidR="007A75F2" w:rsidRPr="00EF31FF">
        <w:rPr>
          <w:rFonts w:cs="Arial"/>
          <w:szCs w:val="24"/>
        </w:rPr>
        <w:t xml:space="preserve"> discretionary voluntary payment of £200 per month </w:t>
      </w:r>
      <w:r w:rsidR="002F4BF0" w:rsidRPr="00EF31FF">
        <w:rPr>
          <w:rFonts w:cs="Arial"/>
          <w:szCs w:val="24"/>
        </w:rPr>
        <w:t xml:space="preserve">from the Council </w:t>
      </w:r>
      <w:r w:rsidR="007A75F2" w:rsidRPr="00EF31FF">
        <w:rPr>
          <w:rFonts w:cs="Arial"/>
          <w:szCs w:val="24"/>
        </w:rPr>
        <w:t>has been allocated to qualifying individuals</w:t>
      </w:r>
      <w:r w:rsidR="00424447" w:rsidRPr="00EF31FF">
        <w:rPr>
          <w:rFonts w:cs="Arial"/>
          <w:szCs w:val="24"/>
        </w:rPr>
        <w:t xml:space="preserve">, </w:t>
      </w:r>
      <w:r w:rsidR="007A75F2" w:rsidRPr="00EF31FF">
        <w:rPr>
          <w:rFonts w:cs="Arial"/>
          <w:szCs w:val="24"/>
        </w:rPr>
        <w:t xml:space="preserve">and </w:t>
      </w:r>
      <w:r w:rsidR="00F428DC">
        <w:rPr>
          <w:rFonts w:cs="Arial"/>
          <w:szCs w:val="24"/>
        </w:rPr>
        <w:t xml:space="preserve">non-qualifying </w:t>
      </w:r>
      <w:r w:rsidR="007A75F2" w:rsidRPr="00EF31FF">
        <w:rPr>
          <w:rFonts w:cs="Arial"/>
          <w:szCs w:val="24"/>
        </w:rPr>
        <w:t xml:space="preserve">children </w:t>
      </w:r>
      <w:r w:rsidR="009A61F3">
        <w:rPr>
          <w:rFonts w:cs="Arial"/>
          <w:szCs w:val="24"/>
        </w:rPr>
        <w:t xml:space="preserve">(those who were </w:t>
      </w:r>
      <w:r w:rsidR="007A75F2" w:rsidRPr="00EF31FF">
        <w:rPr>
          <w:rFonts w:cs="Arial"/>
          <w:szCs w:val="24"/>
        </w:rPr>
        <w:t>born in the U</w:t>
      </w:r>
      <w:r w:rsidR="00424447" w:rsidRPr="00EF31FF">
        <w:rPr>
          <w:rFonts w:cs="Arial"/>
          <w:szCs w:val="24"/>
        </w:rPr>
        <w:t>K</w:t>
      </w:r>
      <w:r w:rsidR="002E6B57">
        <w:rPr>
          <w:rFonts w:cs="Arial"/>
          <w:szCs w:val="24"/>
        </w:rPr>
        <w:t xml:space="preserve"> after the evacuation</w:t>
      </w:r>
      <w:r w:rsidR="009A61F3">
        <w:rPr>
          <w:rFonts w:cs="Arial"/>
          <w:szCs w:val="24"/>
        </w:rPr>
        <w:t>)</w:t>
      </w:r>
      <w:r w:rsidR="007A75F2" w:rsidRPr="00EF31FF">
        <w:rPr>
          <w:rFonts w:cs="Arial"/>
          <w:szCs w:val="24"/>
        </w:rPr>
        <w:t xml:space="preserve"> for </w:t>
      </w:r>
      <w:r w:rsidR="001B481D" w:rsidRPr="00EF31FF">
        <w:rPr>
          <w:rFonts w:cs="Arial"/>
          <w:szCs w:val="24"/>
        </w:rPr>
        <w:t>Year 1 of th</w:t>
      </w:r>
      <w:r w:rsidR="003178B3" w:rsidRPr="00EF31FF">
        <w:rPr>
          <w:rFonts w:cs="Arial"/>
          <w:szCs w:val="24"/>
        </w:rPr>
        <w:t>eir resettlement</w:t>
      </w:r>
      <w:r w:rsidR="007A75F2" w:rsidRPr="00EF31FF">
        <w:rPr>
          <w:rFonts w:cs="Arial"/>
          <w:szCs w:val="24"/>
        </w:rPr>
        <w:t>.</w:t>
      </w:r>
      <w:r w:rsidR="00B57AF0" w:rsidRPr="00EF31FF">
        <w:rPr>
          <w:rFonts w:cs="Arial"/>
          <w:szCs w:val="24"/>
        </w:rPr>
        <w:t xml:space="preserve"> The voluntary payment was allocated to support households</w:t>
      </w:r>
      <w:r w:rsidR="003178B3" w:rsidRPr="00EF31FF">
        <w:rPr>
          <w:rFonts w:cs="Arial"/>
          <w:szCs w:val="24"/>
        </w:rPr>
        <w:t xml:space="preserve"> financially</w:t>
      </w:r>
      <w:r w:rsidR="00B57AF0" w:rsidRPr="00EF31FF">
        <w:rPr>
          <w:rFonts w:cs="Arial"/>
          <w:szCs w:val="24"/>
        </w:rPr>
        <w:t xml:space="preserve"> as</w:t>
      </w:r>
      <w:r w:rsidR="00CE28A7" w:rsidRPr="00EF31FF">
        <w:rPr>
          <w:rFonts w:cs="Arial"/>
          <w:szCs w:val="24"/>
        </w:rPr>
        <w:t xml:space="preserve"> it was expected that households </w:t>
      </w:r>
      <w:r w:rsidRPr="00EF31FF">
        <w:rPr>
          <w:rFonts w:cs="Arial"/>
          <w:szCs w:val="24"/>
        </w:rPr>
        <w:t xml:space="preserve">would have been in receipt of Universal Credit and </w:t>
      </w:r>
      <w:r w:rsidR="00CE28A7" w:rsidRPr="00EF31FF">
        <w:rPr>
          <w:rFonts w:cs="Arial"/>
          <w:szCs w:val="24"/>
        </w:rPr>
        <w:t>would</w:t>
      </w:r>
      <w:r w:rsidR="00B57AF0" w:rsidRPr="00EF31FF">
        <w:rPr>
          <w:rFonts w:cs="Arial"/>
          <w:szCs w:val="24"/>
        </w:rPr>
        <w:t xml:space="preserve"> not have been </w:t>
      </w:r>
      <w:r w:rsidR="001B481D" w:rsidRPr="00EF31FF">
        <w:rPr>
          <w:rFonts w:cs="Arial"/>
          <w:szCs w:val="24"/>
        </w:rPr>
        <w:t>employed</w:t>
      </w:r>
      <w:r w:rsidR="00B57AF0" w:rsidRPr="00EF31FF">
        <w:rPr>
          <w:rFonts w:cs="Arial"/>
          <w:szCs w:val="24"/>
        </w:rPr>
        <w:t xml:space="preserve"> </w:t>
      </w:r>
      <w:r w:rsidR="00B960CD" w:rsidRPr="00EF31FF">
        <w:rPr>
          <w:rFonts w:cs="Arial"/>
          <w:szCs w:val="24"/>
        </w:rPr>
        <w:t>having arrived from bridging hotels</w:t>
      </w:r>
      <w:r w:rsidR="00B57AF0" w:rsidRPr="00EF31FF">
        <w:rPr>
          <w:rFonts w:cs="Arial"/>
          <w:szCs w:val="24"/>
        </w:rPr>
        <w:t>.</w:t>
      </w:r>
      <w:r w:rsidR="007A75F2" w:rsidRPr="00EF31FF">
        <w:rPr>
          <w:rFonts w:cs="Arial"/>
          <w:szCs w:val="24"/>
        </w:rPr>
        <w:t xml:space="preserve"> </w:t>
      </w:r>
      <w:r w:rsidR="0031142D" w:rsidRPr="00EF31FF">
        <w:rPr>
          <w:rFonts w:cs="Arial"/>
          <w:szCs w:val="24"/>
        </w:rPr>
        <w:t xml:space="preserve">As </w:t>
      </w:r>
      <w:r w:rsidR="00160F9E" w:rsidRPr="00EF31FF">
        <w:rPr>
          <w:rFonts w:cs="Arial"/>
          <w:szCs w:val="24"/>
        </w:rPr>
        <w:t xml:space="preserve">the first arriving families are now moving into Year 2, we are extending </w:t>
      </w:r>
      <w:r w:rsidR="002C0AAD" w:rsidRPr="00EF31FF">
        <w:rPr>
          <w:rFonts w:cs="Arial"/>
          <w:szCs w:val="24"/>
        </w:rPr>
        <w:t>t</w:t>
      </w:r>
      <w:r w:rsidR="00160F9E" w:rsidRPr="00EF31FF">
        <w:rPr>
          <w:rFonts w:cs="Arial"/>
          <w:szCs w:val="24"/>
        </w:rPr>
        <w:t>h</w:t>
      </w:r>
      <w:r w:rsidR="002C0AAD" w:rsidRPr="00EF31FF">
        <w:rPr>
          <w:rFonts w:cs="Arial"/>
          <w:szCs w:val="24"/>
        </w:rPr>
        <w:t>e</w:t>
      </w:r>
      <w:r w:rsidR="00160F9E" w:rsidRPr="00EF31FF">
        <w:rPr>
          <w:rFonts w:cs="Arial"/>
          <w:szCs w:val="24"/>
        </w:rPr>
        <w:t xml:space="preserve"> discretionary </w:t>
      </w:r>
      <w:r w:rsidR="00EA064B" w:rsidRPr="00EF31FF">
        <w:rPr>
          <w:rFonts w:cs="Arial"/>
          <w:szCs w:val="24"/>
        </w:rPr>
        <w:t>payment</w:t>
      </w:r>
      <w:r w:rsidR="00160F9E" w:rsidRPr="00EF31FF">
        <w:rPr>
          <w:rFonts w:cs="Arial"/>
          <w:szCs w:val="24"/>
        </w:rPr>
        <w:t xml:space="preserve"> on a tapered basis to £100</w:t>
      </w:r>
      <w:r w:rsidR="00A67200" w:rsidRPr="00EF31FF">
        <w:rPr>
          <w:rFonts w:cs="Arial"/>
          <w:szCs w:val="24"/>
        </w:rPr>
        <w:t xml:space="preserve"> per month in Year 2 and £50 per month in Year 3. All of these costs are affordable within the tariff funding the Council is receiving. </w:t>
      </w:r>
      <w:r w:rsidR="00160F9E" w:rsidRPr="00EF31FF">
        <w:rPr>
          <w:rFonts w:cs="Arial"/>
          <w:szCs w:val="24"/>
        </w:rPr>
        <w:t xml:space="preserve"> </w:t>
      </w:r>
    </w:p>
    <w:p w14:paraId="1842CA71" w14:textId="27D46FEA" w:rsidR="00333FAA" w:rsidRPr="00AE4A98" w:rsidRDefault="00333FAA" w:rsidP="005E0619">
      <w:pPr>
        <w:pStyle w:val="Heading3"/>
        <w:numPr>
          <w:ilvl w:val="0"/>
          <w:numId w:val="36"/>
        </w:numPr>
        <w:spacing w:before="480" w:after="240"/>
      </w:pPr>
      <w:r w:rsidRPr="00EF31FF">
        <w:t>Current situation</w:t>
      </w:r>
    </w:p>
    <w:p w14:paraId="507E265F" w14:textId="2C94E50B" w:rsidR="00177260" w:rsidRPr="00EF31FF" w:rsidRDefault="008123CF" w:rsidP="005E0619">
      <w:pPr>
        <w:pStyle w:val="ListParagraph"/>
        <w:numPr>
          <w:ilvl w:val="1"/>
          <w:numId w:val="36"/>
        </w:numPr>
        <w:jc w:val="both"/>
        <w:rPr>
          <w:rFonts w:cs="Arial"/>
          <w:szCs w:val="24"/>
        </w:rPr>
      </w:pPr>
      <w:r w:rsidRPr="00EF31FF">
        <w:rPr>
          <w:rFonts w:cs="Arial"/>
          <w:szCs w:val="24"/>
        </w:rPr>
        <w:t>There are a s</w:t>
      </w:r>
      <w:r w:rsidR="00CE4875" w:rsidRPr="00EF31FF">
        <w:rPr>
          <w:rFonts w:cs="Arial"/>
          <w:szCs w:val="24"/>
        </w:rPr>
        <w:t xml:space="preserve">ignificant number of Afghan individuals </w:t>
      </w:r>
      <w:r w:rsidR="009D7570" w:rsidRPr="00EF31FF">
        <w:rPr>
          <w:rFonts w:cs="Arial"/>
          <w:szCs w:val="24"/>
        </w:rPr>
        <w:t>remain</w:t>
      </w:r>
      <w:r w:rsidR="000F0AE4" w:rsidRPr="00EF31FF">
        <w:rPr>
          <w:rFonts w:cs="Arial"/>
          <w:szCs w:val="24"/>
        </w:rPr>
        <w:t>ing</w:t>
      </w:r>
      <w:r w:rsidR="009D7570" w:rsidRPr="00EF31FF">
        <w:rPr>
          <w:rFonts w:cs="Arial"/>
          <w:szCs w:val="24"/>
        </w:rPr>
        <w:t xml:space="preserve"> </w:t>
      </w:r>
      <w:r w:rsidR="00CE4875" w:rsidRPr="00EF31FF">
        <w:rPr>
          <w:rFonts w:cs="Arial"/>
          <w:szCs w:val="24"/>
        </w:rPr>
        <w:t>in bridging hotels around the country</w:t>
      </w:r>
      <w:r w:rsidR="00364AEF" w:rsidRPr="00EF31FF">
        <w:rPr>
          <w:rFonts w:cs="Arial"/>
          <w:szCs w:val="24"/>
        </w:rPr>
        <w:t>. T</w:t>
      </w:r>
      <w:r w:rsidR="00E94F3B" w:rsidRPr="00EF31FF">
        <w:rPr>
          <w:rFonts w:cs="Arial"/>
          <w:szCs w:val="24"/>
        </w:rPr>
        <w:t xml:space="preserve">here are no bridging hotels in Harrow, but Harrow’s demography shows an established and growing Afghan community. </w:t>
      </w:r>
      <w:r w:rsidR="002E1959" w:rsidRPr="00EF31FF">
        <w:rPr>
          <w:rFonts w:cs="Arial"/>
          <w:szCs w:val="24"/>
        </w:rPr>
        <w:t xml:space="preserve">As a result of this, </w:t>
      </w:r>
      <w:r w:rsidR="00E3724C" w:rsidRPr="00EF31FF">
        <w:rPr>
          <w:rFonts w:cs="Arial"/>
          <w:szCs w:val="24"/>
        </w:rPr>
        <w:t>o</w:t>
      </w:r>
      <w:r w:rsidR="00156774" w:rsidRPr="00EF31FF">
        <w:rPr>
          <w:rFonts w:cs="Arial"/>
          <w:szCs w:val="24"/>
        </w:rPr>
        <w:t>ver the course of the programme</w:t>
      </w:r>
      <w:r w:rsidR="00F97842" w:rsidRPr="00EF31FF">
        <w:rPr>
          <w:rFonts w:cs="Arial"/>
          <w:szCs w:val="24"/>
        </w:rPr>
        <w:t>,</w:t>
      </w:r>
      <w:r w:rsidR="00156774" w:rsidRPr="00EF31FF">
        <w:rPr>
          <w:rFonts w:cs="Arial"/>
          <w:szCs w:val="24"/>
        </w:rPr>
        <w:t xml:space="preserve"> there have been direct homelessness approaches from </w:t>
      </w:r>
      <w:r w:rsidR="000F0AE4" w:rsidRPr="00EF31FF">
        <w:rPr>
          <w:rFonts w:cs="Arial"/>
          <w:szCs w:val="24"/>
        </w:rPr>
        <w:t xml:space="preserve">Afghan </w:t>
      </w:r>
      <w:r w:rsidR="00C75501" w:rsidRPr="00EF31FF">
        <w:rPr>
          <w:rFonts w:cs="Arial"/>
          <w:szCs w:val="24"/>
        </w:rPr>
        <w:t>households</w:t>
      </w:r>
      <w:r w:rsidR="00156774" w:rsidRPr="00EF31FF">
        <w:rPr>
          <w:rFonts w:cs="Arial"/>
          <w:szCs w:val="24"/>
        </w:rPr>
        <w:t xml:space="preserve">, who were part of the evacuation from Afghanistan. These </w:t>
      </w:r>
      <w:r w:rsidR="00BE7939" w:rsidRPr="00EF31FF">
        <w:rPr>
          <w:rFonts w:cs="Arial"/>
          <w:szCs w:val="24"/>
        </w:rPr>
        <w:t>households</w:t>
      </w:r>
      <w:r w:rsidR="00156774" w:rsidRPr="00EF31FF">
        <w:rPr>
          <w:rFonts w:cs="Arial"/>
          <w:szCs w:val="24"/>
        </w:rPr>
        <w:t xml:space="preserve"> were case worked by the Home Office and may qualify under the Afghan </w:t>
      </w:r>
      <w:r w:rsidR="003577EC">
        <w:rPr>
          <w:rFonts w:cs="Arial"/>
          <w:szCs w:val="24"/>
        </w:rPr>
        <w:t>R</w:t>
      </w:r>
      <w:r w:rsidR="00156774" w:rsidRPr="00EF31FF">
        <w:rPr>
          <w:rFonts w:cs="Arial"/>
          <w:szCs w:val="24"/>
        </w:rPr>
        <w:t xml:space="preserve">esettlement </w:t>
      </w:r>
      <w:r w:rsidR="003577EC">
        <w:rPr>
          <w:rFonts w:cs="Arial"/>
          <w:szCs w:val="24"/>
        </w:rPr>
        <w:t>S</w:t>
      </w:r>
      <w:r w:rsidR="00156774" w:rsidRPr="00EF31FF">
        <w:rPr>
          <w:rFonts w:cs="Arial"/>
          <w:szCs w:val="24"/>
        </w:rPr>
        <w:t xml:space="preserve">chemes. </w:t>
      </w:r>
      <w:r w:rsidR="00156774" w:rsidRPr="00EF31FF">
        <w:rPr>
          <w:rFonts w:cs="Arial"/>
          <w:szCs w:val="24"/>
        </w:rPr>
        <w:lastRenderedPageBreak/>
        <w:t>Currently</w:t>
      </w:r>
      <w:r w:rsidR="00FA16B7" w:rsidRPr="00EF31FF">
        <w:rPr>
          <w:rFonts w:cs="Arial"/>
          <w:szCs w:val="24"/>
        </w:rPr>
        <w:t>,</w:t>
      </w:r>
      <w:r w:rsidR="00156774" w:rsidRPr="00EF31FF">
        <w:rPr>
          <w:rFonts w:cs="Arial"/>
          <w:szCs w:val="24"/>
        </w:rPr>
        <w:t xml:space="preserve"> there are 10 Afghan </w:t>
      </w:r>
      <w:r w:rsidR="00BE7939" w:rsidRPr="00EF31FF">
        <w:rPr>
          <w:rFonts w:cs="Arial"/>
          <w:szCs w:val="24"/>
        </w:rPr>
        <w:t>households</w:t>
      </w:r>
      <w:r w:rsidR="00156774" w:rsidRPr="00EF31FF">
        <w:rPr>
          <w:rFonts w:cs="Arial"/>
          <w:szCs w:val="24"/>
        </w:rPr>
        <w:t xml:space="preserve"> in emergency and temporary accommodation.</w:t>
      </w:r>
    </w:p>
    <w:p w14:paraId="14DC6F31" w14:textId="77777777" w:rsidR="00BA2A50" w:rsidRPr="00EF31FF" w:rsidRDefault="00BA2A50" w:rsidP="005E0619">
      <w:pPr>
        <w:pStyle w:val="ListParagraph"/>
        <w:ind w:left="792"/>
        <w:jc w:val="both"/>
        <w:rPr>
          <w:rFonts w:cs="Arial"/>
          <w:szCs w:val="24"/>
        </w:rPr>
      </w:pPr>
    </w:p>
    <w:p w14:paraId="3C41DD73" w14:textId="3F570BE6" w:rsidR="009A790F" w:rsidRPr="00EF31FF" w:rsidRDefault="00691630" w:rsidP="005E0619">
      <w:pPr>
        <w:pStyle w:val="ListParagraph"/>
        <w:numPr>
          <w:ilvl w:val="1"/>
          <w:numId w:val="36"/>
        </w:numPr>
        <w:jc w:val="both"/>
        <w:rPr>
          <w:rFonts w:cs="Arial"/>
          <w:szCs w:val="24"/>
        </w:rPr>
      </w:pPr>
      <w:r w:rsidRPr="00EF31FF">
        <w:rPr>
          <w:rFonts w:cs="Arial"/>
          <w:szCs w:val="24"/>
        </w:rPr>
        <w:t>Further to this, t</w:t>
      </w:r>
      <w:r w:rsidR="00156774" w:rsidRPr="00EF31FF">
        <w:rPr>
          <w:rFonts w:cs="Arial"/>
          <w:szCs w:val="24"/>
        </w:rPr>
        <w:t xml:space="preserve">here are </w:t>
      </w:r>
      <w:r w:rsidR="00760E9B" w:rsidRPr="00EF31FF">
        <w:rPr>
          <w:rFonts w:cs="Arial"/>
          <w:szCs w:val="24"/>
        </w:rPr>
        <w:t xml:space="preserve">3 </w:t>
      </w:r>
      <w:r w:rsidR="00BE7939" w:rsidRPr="00EF31FF">
        <w:rPr>
          <w:rFonts w:cs="Arial"/>
          <w:szCs w:val="24"/>
        </w:rPr>
        <w:t>households</w:t>
      </w:r>
      <w:r w:rsidR="00156774" w:rsidRPr="00EF31FF">
        <w:rPr>
          <w:rFonts w:cs="Arial"/>
          <w:szCs w:val="24"/>
        </w:rPr>
        <w:t xml:space="preserve"> who were part of the evacuation and had joined family members in social housing in Harrow. These </w:t>
      </w:r>
      <w:r w:rsidR="00C75501" w:rsidRPr="00EF31FF">
        <w:rPr>
          <w:rFonts w:cs="Arial"/>
          <w:szCs w:val="24"/>
        </w:rPr>
        <w:t>households</w:t>
      </w:r>
      <w:r w:rsidR="00156774" w:rsidRPr="00EF31FF">
        <w:rPr>
          <w:rFonts w:cs="Arial"/>
          <w:szCs w:val="24"/>
        </w:rPr>
        <w:t xml:space="preserve"> are in significantly overcrowded accommodation.</w:t>
      </w:r>
    </w:p>
    <w:p w14:paraId="3DFC3CCA" w14:textId="77777777" w:rsidR="00C507AC" w:rsidRPr="00AC03D3" w:rsidRDefault="00C507AC" w:rsidP="00C507AC">
      <w:pPr>
        <w:pStyle w:val="ListParagraph"/>
        <w:rPr>
          <w:rFonts w:cs="Arial"/>
          <w:szCs w:val="24"/>
        </w:rPr>
      </w:pPr>
    </w:p>
    <w:p w14:paraId="31126191" w14:textId="2F99C72A" w:rsidR="001D037F" w:rsidRPr="00AC03D3" w:rsidRDefault="00CD5C33" w:rsidP="004147E5">
      <w:pPr>
        <w:pStyle w:val="ListParagraph"/>
        <w:numPr>
          <w:ilvl w:val="1"/>
          <w:numId w:val="36"/>
        </w:numPr>
        <w:jc w:val="both"/>
        <w:rPr>
          <w:rFonts w:cs="Arial"/>
          <w:szCs w:val="24"/>
        </w:rPr>
      </w:pPr>
      <w:r w:rsidRPr="00AC03D3">
        <w:rPr>
          <w:rFonts w:cs="Arial"/>
          <w:szCs w:val="24"/>
        </w:rPr>
        <w:t xml:space="preserve">Many </w:t>
      </w:r>
      <w:r w:rsidR="001D037F" w:rsidRPr="00AC03D3">
        <w:rPr>
          <w:rFonts w:cs="Arial"/>
          <w:szCs w:val="24"/>
        </w:rPr>
        <w:t xml:space="preserve">Afghan </w:t>
      </w:r>
      <w:r w:rsidRPr="00AC03D3">
        <w:rPr>
          <w:rFonts w:cs="Arial"/>
          <w:szCs w:val="24"/>
        </w:rPr>
        <w:t xml:space="preserve">households </w:t>
      </w:r>
      <w:r w:rsidR="001D037F" w:rsidRPr="00AC03D3">
        <w:rPr>
          <w:rFonts w:cs="Arial"/>
          <w:szCs w:val="24"/>
        </w:rPr>
        <w:t xml:space="preserve">have </w:t>
      </w:r>
      <w:r w:rsidR="004147E5" w:rsidRPr="00AC03D3">
        <w:rPr>
          <w:rFonts w:cs="Arial"/>
          <w:szCs w:val="24"/>
        </w:rPr>
        <w:t xml:space="preserve">vacated bridging hotels outside of the Home Office property matching process </w:t>
      </w:r>
      <w:r w:rsidR="003F17F1" w:rsidRPr="00AC03D3">
        <w:rPr>
          <w:rFonts w:cs="Arial"/>
          <w:szCs w:val="24"/>
        </w:rPr>
        <w:t xml:space="preserve">and </w:t>
      </w:r>
      <w:r w:rsidR="00655374" w:rsidRPr="00AC03D3">
        <w:rPr>
          <w:rFonts w:cs="Arial"/>
          <w:szCs w:val="24"/>
        </w:rPr>
        <w:t>settled</w:t>
      </w:r>
      <w:r w:rsidR="003F17F1" w:rsidRPr="00AC03D3">
        <w:rPr>
          <w:rFonts w:cs="Arial"/>
          <w:szCs w:val="24"/>
        </w:rPr>
        <w:t xml:space="preserve"> in Harrow. </w:t>
      </w:r>
      <w:r w:rsidR="00AC03D3" w:rsidRPr="00AC03D3">
        <w:rPr>
          <w:rFonts w:cs="Arial"/>
          <w:szCs w:val="24"/>
        </w:rPr>
        <w:t xml:space="preserve">These households </w:t>
      </w:r>
      <w:r w:rsidR="003F17F1" w:rsidRPr="00AC03D3">
        <w:rPr>
          <w:rFonts w:cs="Arial"/>
          <w:szCs w:val="24"/>
        </w:rPr>
        <w:t xml:space="preserve">have </w:t>
      </w:r>
      <w:r w:rsidR="001D037F" w:rsidRPr="00AC03D3">
        <w:rPr>
          <w:rFonts w:cs="Arial"/>
          <w:szCs w:val="24"/>
        </w:rPr>
        <w:t>sourced their own accommodation</w:t>
      </w:r>
      <w:r w:rsidR="00F41F94" w:rsidRPr="00AC03D3">
        <w:rPr>
          <w:rFonts w:cs="Arial"/>
          <w:szCs w:val="24"/>
        </w:rPr>
        <w:t xml:space="preserve"> </w:t>
      </w:r>
      <w:r w:rsidR="001D037F" w:rsidRPr="00AC03D3">
        <w:rPr>
          <w:rFonts w:cs="Arial"/>
          <w:szCs w:val="24"/>
        </w:rPr>
        <w:t>at market rates</w:t>
      </w:r>
      <w:r w:rsidR="004147E5" w:rsidRPr="00AC03D3">
        <w:rPr>
          <w:rFonts w:cs="Arial"/>
          <w:szCs w:val="24"/>
        </w:rPr>
        <w:t xml:space="preserve">, </w:t>
      </w:r>
      <w:r w:rsidR="001D037F" w:rsidRPr="00AC03D3">
        <w:rPr>
          <w:rFonts w:cs="Arial"/>
          <w:szCs w:val="24"/>
        </w:rPr>
        <w:t>which in many instances is unaffordable.</w:t>
      </w:r>
    </w:p>
    <w:p w14:paraId="0F141943" w14:textId="77777777" w:rsidR="00C507AC" w:rsidRPr="004147E5" w:rsidRDefault="00C507AC" w:rsidP="004147E5">
      <w:pPr>
        <w:pStyle w:val="ListParagraph"/>
        <w:ind w:left="1080"/>
        <w:jc w:val="both"/>
        <w:rPr>
          <w:rFonts w:cs="Arial"/>
          <w:szCs w:val="24"/>
        </w:rPr>
      </w:pPr>
    </w:p>
    <w:p w14:paraId="53F01FAE" w14:textId="0B6FC294" w:rsidR="00C507AC" w:rsidRPr="00C53AA3" w:rsidRDefault="00C507AC" w:rsidP="00C507AC">
      <w:pPr>
        <w:pStyle w:val="ListParagraph"/>
        <w:numPr>
          <w:ilvl w:val="1"/>
          <w:numId w:val="36"/>
        </w:numPr>
        <w:jc w:val="both"/>
        <w:rPr>
          <w:rFonts w:cs="Arial"/>
          <w:szCs w:val="24"/>
        </w:rPr>
      </w:pPr>
      <w:r w:rsidRPr="009875C9">
        <w:rPr>
          <w:rFonts w:cs="Arial"/>
          <w:szCs w:val="24"/>
        </w:rPr>
        <w:t>Issues with unsuitable properties have potential to increase homelessness approaches in the borough.</w:t>
      </w:r>
      <w:r>
        <w:rPr>
          <w:rFonts w:cs="Arial"/>
          <w:szCs w:val="24"/>
        </w:rPr>
        <w:t xml:space="preserve"> </w:t>
      </w:r>
      <w:r w:rsidRPr="007078D6">
        <w:rPr>
          <w:rFonts w:cs="Arial"/>
          <w:szCs w:val="24"/>
        </w:rPr>
        <w:t xml:space="preserve">Households may experience debt or rent arrears because they have been affected by the benefit cap or have taken financial commitments in the private rented sector </w:t>
      </w:r>
      <w:r>
        <w:rPr>
          <w:rFonts w:cs="Arial"/>
          <w:szCs w:val="24"/>
        </w:rPr>
        <w:t>which</w:t>
      </w:r>
      <w:r w:rsidRPr="007078D6">
        <w:rPr>
          <w:rFonts w:cs="Arial"/>
          <w:szCs w:val="24"/>
        </w:rPr>
        <w:t xml:space="preserve"> they cannot afford. </w:t>
      </w:r>
    </w:p>
    <w:p w14:paraId="6590DDE5" w14:textId="77777777" w:rsidR="00137780" w:rsidRPr="00137780" w:rsidRDefault="00137780" w:rsidP="00137780">
      <w:pPr>
        <w:rPr>
          <w:rFonts w:cs="Arial"/>
          <w:szCs w:val="24"/>
        </w:rPr>
      </w:pPr>
    </w:p>
    <w:p w14:paraId="4FB0EDBF" w14:textId="6B310371" w:rsidR="009A790F" w:rsidRPr="00EF31FF" w:rsidRDefault="00E3538A" w:rsidP="005E0619">
      <w:pPr>
        <w:pStyle w:val="ListParagraph"/>
        <w:numPr>
          <w:ilvl w:val="1"/>
          <w:numId w:val="36"/>
        </w:numPr>
        <w:jc w:val="both"/>
        <w:rPr>
          <w:rFonts w:cs="Arial"/>
          <w:szCs w:val="24"/>
        </w:rPr>
      </w:pPr>
      <w:r w:rsidRPr="00EF31FF">
        <w:rPr>
          <w:rFonts w:cs="Arial"/>
          <w:szCs w:val="24"/>
        </w:rPr>
        <w:t xml:space="preserve">In summer of 2022, the Government introduced the </w:t>
      </w:r>
      <w:r w:rsidR="00D11959" w:rsidRPr="00EF31FF">
        <w:rPr>
          <w:rFonts w:cs="Arial"/>
          <w:szCs w:val="24"/>
        </w:rPr>
        <w:t xml:space="preserve">‘find your own accommodation’ pathway </w:t>
      </w:r>
      <w:r w:rsidRPr="00EF31FF">
        <w:rPr>
          <w:rFonts w:cs="Arial"/>
          <w:szCs w:val="24"/>
        </w:rPr>
        <w:t xml:space="preserve">which </w:t>
      </w:r>
      <w:r w:rsidR="00D11959" w:rsidRPr="00EF31FF">
        <w:rPr>
          <w:rFonts w:cs="Arial"/>
          <w:szCs w:val="24"/>
        </w:rPr>
        <w:t xml:space="preserve">enables </w:t>
      </w:r>
      <w:r w:rsidR="00C75501" w:rsidRPr="00EF31FF">
        <w:rPr>
          <w:rFonts w:cs="Arial"/>
          <w:szCs w:val="24"/>
        </w:rPr>
        <w:t>households</w:t>
      </w:r>
      <w:r w:rsidR="00D11959" w:rsidRPr="00EF31FF">
        <w:rPr>
          <w:rFonts w:cs="Arial"/>
          <w:szCs w:val="24"/>
        </w:rPr>
        <w:t xml:space="preserve"> in hotels to </w:t>
      </w:r>
      <w:r w:rsidR="001712B9">
        <w:rPr>
          <w:rFonts w:cs="Arial"/>
          <w:szCs w:val="24"/>
        </w:rPr>
        <w:t>source their own</w:t>
      </w:r>
      <w:r w:rsidR="00D11959" w:rsidRPr="00EF31FF">
        <w:rPr>
          <w:rFonts w:cs="Arial"/>
          <w:szCs w:val="24"/>
        </w:rPr>
        <w:t xml:space="preserve"> accommodation in the private rented sector. </w:t>
      </w:r>
      <w:r w:rsidR="00A23A86" w:rsidRPr="00EF31FF">
        <w:rPr>
          <w:rFonts w:cs="Arial"/>
          <w:szCs w:val="24"/>
        </w:rPr>
        <w:t xml:space="preserve">The </w:t>
      </w:r>
      <w:r w:rsidR="00C80E84" w:rsidRPr="00EF31FF">
        <w:rPr>
          <w:rFonts w:cs="Arial"/>
          <w:szCs w:val="24"/>
        </w:rPr>
        <w:t>Government have</w:t>
      </w:r>
      <w:r w:rsidR="00D11959" w:rsidRPr="00EF31FF">
        <w:rPr>
          <w:rFonts w:cs="Arial"/>
          <w:szCs w:val="24"/>
        </w:rPr>
        <w:t xml:space="preserve"> asked councils to help Afghan</w:t>
      </w:r>
      <w:r w:rsidR="002C4A76" w:rsidRPr="00EF31FF">
        <w:rPr>
          <w:rFonts w:cs="Arial"/>
          <w:szCs w:val="24"/>
        </w:rPr>
        <w:t xml:space="preserve"> </w:t>
      </w:r>
      <w:r w:rsidR="00420866">
        <w:rPr>
          <w:rFonts w:cs="Arial"/>
          <w:szCs w:val="24"/>
        </w:rPr>
        <w:t>households</w:t>
      </w:r>
      <w:r w:rsidR="00D11959" w:rsidRPr="00EF31FF">
        <w:rPr>
          <w:rFonts w:cs="Arial"/>
          <w:szCs w:val="24"/>
        </w:rPr>
        <w:t xml:space="preserve"> who choose this pathway to receive financial, advocacy and integration support. Market rent in Harrow is considerably high and affordability is a key concern with this pathway, as such we will consider cases on a case-by-case basis.</w:t>
      </w:r>
    </w:p>
    <w:p w14:paraId="519D9359" w14:textId="77777777" w:rsidR="009A790F" w:rsidRPr="00EF31FF" w:rsidRDefault="009A790F" w:rsidP="005E0619">
      <w:pPr>
        <w:pStyle w:val="ListParagraph"/>
        <w:jc w:val="both"/>
        <w:rPr>
          <w:rFonts w:cs="Arial"/>
          <w:szCs w:val="24"/>
        </w:rPr>
      </w:pPr>
    </w:p>
    <w:p w14:paraId="681BE526" w14:textId="5EAF18A0" w:rsidR="003616D8" w:rsidRPr="00EF31FF" w:rsidRDefault="00027B6C" w:rsidP="0070557C">
      <w:pPr>
        <w:pStyle w:val="ListParagraph"/>
        <w:numPr>
          <w:ilvl w:val="1"/>
          <w:numId w:val="36"/>
        </w:numPr>
        <w:jc w:val="both"/>
        <w:rPr>
          <w:rFonts w:cs="Arial"/>
          <w:szCs w:val="24"/>
        </w:rPr>
      </w:pPr>
      <w:r w:rsidRPr="00EF31FF">
        <w:rPr>
          <w:rFonts w:cs="Arial"/>
          <w:szCs w:val="24"/>
        </w:rPr>
        <w:t>Further to this,</w:t>
      </w:r>
      <w:r w:rsidR="00F811E8" w:rsidRPr="00EF31FF">
        <w:rPr>
          <w:rFonts w:cs="Arial"/>
          <w:szCs w:val="24"/>
        </w:rPr>
        <w:t xml:space="preserve"> </w:t>
      </w:r>
      <w:r w:rsidR="00C916A8" w:rsidRPr="00EF31FF">
        <w:rPr>
          <w:rFonts w:cs="Arial"/>
          <w:szCs w:val="24"/>
        </w:rPr>
        <w:t xml:space="preserve">the </w:t>
      </w:r>
      <w:r w:rsidR="00E53FED" w:rsidRPr="00EF31FF">
        <w:rPr>
          <w:rFonts w:cs="Arial"/>
          <w:szCs w:val="24"/>
        </w:rPr>
        <w:t>G</w:t>
      </w:r>
      <w:r w:rsidR="00C916A8" w:rsidRPr="00EF31FF">
        <w:rPr>
          <w:rFonts w:cs="Arial"/>
          <w:szCs w:val="24"/>
        </w:rPr>
        <w:t>overnment have</w:t>
      </w:r>
      <w:r w:rsidR="00E53FED" w:rsidRPr="00EF31FF">
        <w:rPr>
          <w:rFonts w:cs="Arial"/>
          <w:szCs w:val="24"/>
        </w:rPr>
        <w:t xml:space="preserve"> </w:t>
      </w:r>
      <w:r w:rsidR="00C916A8" w:rsidRPr="00EF31FF">
        <w:rPr>
          <w:rFonts w:cs="Arial"/>
          <w:szCs w:val="24"/>
        </w:rPr>
        <w:t xml:space="preserve">introduced the </w:t>
      </w:r>
      <w:r w:rsidR="00263099" w:rsidRPr="00EF31FF">
        <w:rPr>
          <w:rFonts w:cs="Arial"/>
          <w:szCs w:val="24"/>
        </w:rPr>
        <w:t>homelessness referral pathway</w:t>
      </w:r>
      <w:r w:rsidR="00C916A8" w:rsidRPr="00EF31FF">
        <w:rPr>
          <w:rFonts w:cs="Arial"/>
          <w:szCs w:val="24"/>
        </w:rPr>
        <w:t xml:space="preserve">. </w:t>
      </w:r>
      <w:r w:rsidR="00D11959" w:rsidRPr="00EF31FF">
        <w:rPr>
          <w:rFonts w:cs="Arial"/>
          <w:szCs w:val="24"/>
        </w:rPr>
        <w:t xml:space="preserve">Households in bridging accommodation are to be given a maximum of two </w:t>
      </w:r>
      <w:r w:rsidR="003E1729" w:rsidRPr="00EF31FF">
        <w:rPr>
          <w:rFonts w:cs="Arial"/>
          <w:szCs w:val="24"/>
        </w:rPr>
        <w:t xml:space="preserve">suitable </w:t>
      </w:r>
      <w:r w:rsidR="00D11959" w:rsidRPr="00EF31FF">
        <w:rPr>
          <w:rFonts w:cs="Arial"/>
          <w:szCs w:val="24"/>
        </w:rPr>
        <w:t xml:space="preserve">offers of accommodation. If both offers are rejected without good reason, the Home Office will give a minimum of 56 days’ notice for the household to leave the bridging hotel. </w:t>
      </w:r>
      <w:r w:rsidR="00487A1D" w:rsidRPr="00EF31FF">
        <w:rPr>
          <w:rFonts w:cs="Arial"/>
          <w:szCs w:val="24"/>
        </w:rPr>
        <w:t xml:space="preserve">If </w:t>
      </w:r>
      <w:r w:rsidR="00402978" w:rsidRPr="00EF31FF">
        <w:rPr>
          <w:rFonts w:cs="Arial"/>
          <w:szCs w:val="24"/>
        </w:rPr>
        <w:t xml:space="preserve">households are unable to secure their own accommodation, </w:t>
      </w:r>
      <w:r w:rsidR="00487A1D" w:rsidRPr="00EF31FF">
        <w:rPr>
          <w:rFonts w:cs="Arial"/>
          <w:szCs w:val="24"/>
        </w:rPr>
        <w:t>t</w:t>
      </w:r>
      <w:r w:rsidR="00755A75" w:rsidRPr="00EF31FF">
        <w:rPr>
          <w:rFonts w:cs="Arial"/>
          <w:szCs w:val="24"/>
        </w:rPr>
        <w:t xml:space="preserve">he Home Office will </w:t>
      </w:r>
      <w:r w:rsidR="00ED56A8" w:rsidRPr="00EF31FF">
        <w:rPr>
          <w:rFonts w:cs="Arial"/>
          <w:szCs w:val="24"/>
        </w:rPr>
        <w:t>signpost</w:t>
      </w:r>
      <w:r w:rsidR="00755A75" w:rsidRPr="00EF31FF">
        <w:rPr>
          <w:rFonts w:cs="Arial"/>
          <w:szCs w:val="24"/>
        </w:rPr>
        <w:t xml:space="preserve"> </w:t>
      </w:r>
      <w:r w:rsidR="00402978" w:rsidRPr="00EF31FF">
        <w:rPr>
          <w:rFonts w:cs="Arial"/>
          <w:szCs w:val="24"/>
        </w:rPr>
        <w:t xml:space="preserve">them </w:t>
      </w:r>
      <w:r w:rsidR="00755A75" w:rsidRPr="00EF31FF">
        <w:rPr>
          <w:rFonts w:cs="Arial"/>
          <w:szCs w:val="24"/>
        </w:rPr>
        <w:t xml:space="preserve">to </w:t>
      </w:r>
      <w:r w:rsidR="005972EF" w:rsidRPr="00EF31FF">
        <w:rPr>
          <w:rFonts w:cs="Arial"/>
          <w:szCs w:val="24"/>
        </w:rPr>
        <w:t>submit homelessness application</w:t>
      </w:r>
      <w:r w:rsidR="00FD2459" w:rsidRPr="00EF31FF">
        <w:rPr>
          <w:rFonts w:cs="Arial"/>
          <w:szCs w:val="24"/>
        </w:rPr>
        <w:t xml:space="preserve"> to </w:t>
      </w:r>
      <w:r w:rsidR="00402978" w:rsidRPr="00EF31FF">
        <w:rPr>
          <w:rFonts w:cs="Arial"/>
          <w:szCs w:val="24"/>
        </w:rPr>
        <w:t>l</w:t>
      </w:r>
      <w:r w:rsidR="00486B86" w:rsidRPr="00EF31FF">
        <w:rPr>
          <w:rFonts w:cs="Arial"/>
          <w:szCs w:val="24"/>
        </w:rPr>
        <w:t xml:space="preserve">ocal </w:t>
      </w:r>
      <w:r w:rsidR="00402978" w:rsidRPr="00EF31FF">
        <w:rPr>
          <w:rFonts w:cs="Arial"/>
          <w:szCs w:val="24"/>
        </w:rPr>
        <w:t>a</w:t>
      </w:r>
      <w:r w:rsidR="00486B86" w:rsidRPr="00EF31FF">
        <w:rPr>
          <w:rFonts w:cs="Arial"/>
          <w:szCs w:val="24"/>
        </w:rPr>
        <w:t>uthoritie</w:t>
      </w:r>
      <w:r w:rsidR="00402978" w:rsidRPr="00EF31FF">
        <w:rPr>
          <w:rFonts w:cs="Arial"/>
          <w:szCs w:val="24"/>
        </w:rPr>
        <w:t>s</w:t>
      </w:r>
      <w:r w:rsidR="005972EF" w:rsidRPr="00EF31FF">
        <w:rPr>
          <w:rFonts w:cs="Arial"/>
          <w:szCs w:val="24"/>
        </w:rPr>
        <w:t xml:space="preserve">. </w:t>
      </w:r>
      <w:r w:rsidR="00D11959" w:rsidRPr="00EF31FF">
        <w:rPr>
          <w:rFonts w:cs="Arial"/>
          <w:szCs w:val="24"/>
        </w:rPr>
        <w:t>The fair allocation of homelessness referrals is monitored by the Strategic Migration Partnership</w:t>
      </w:r>
      <w:r w:rsidR="00FD2459" w:rsidRPr="00EF31FF">
        <w:rPr>
          <w:rFonts w:cs="Arial"/>
          <w:szCs w:val="24"/>
        </w:rPr>
        <w:t xml:space="preserve"> </w:t>
      </w:r>
      <w:r w:rsidR="001F1F95" w:rsidRPr="00EF31FF">
        <w:rPr>
          <w:rFonts w:cs="Arial"/>
          <w:szCs w:val="24"/>
        </w:rPr>
        <w:t>led</w:t>
      </w:r>
      <w:r w:rsidR="00FD2459" w:rsidRPr="00EF31FF">
        <w:rPr>
          <w:rFonts w:cs="Arial"/>
          <w:szCs w:val="24"/>
        </w:rPr>
        <w:t xml:space="preserve"> by the Greater London Authority</w:t>
      </w:r>
      <w:r w:rsidR="001F1F95" w:rsidRPr="00EF31FF">
        <w:rPr>
          <w:rFonts w:cs="Arial"/>
          <w:szCs w:val="24"/>
        </w:rPr>
        <w:t xml:space="preserve"> for the London region</w:t>
      </w:r>
      <w:r w:rsidR="00D11959" w:rsidRPr="00EF31FF">
        <w:rPr>
          <w:rFonts w:cs="Arial"/>
          <w:szCs w:val="24"/>
        </w:rPr>
        <w:t xml:space="preserve">. </w:t>
      </w:r>
    </w:p>
    <w:p w14:paraId="555D1469" w14:textId="6E836A7C" w:rsidR="00333FAA" w:rsidRPr="00EF31FF" w:rsidRDefault="00333FAA" w:rsidP="005E0619">
      <w:pPr>
        <w:pStyle w:val="Heading3"/>
        <w:numPr>
          <w:ilvl w:val="0"/>
          <w:numId w:val="36"/>
        </w:numPr>
        <w:spacing w:before="480" w:after="240"/>
      </w:pPr>
      <w:r w:rsidRPr="00EF31FF">
        <w:t>Why a change is needed</w:t>
      </w:r>
    </w:p>
    <w:p w14:paraId="1E3F0C1E" w14:textId="77777777" w:rsidR="007B49BB" w:rsidRPr="00EF31FF" w:rsidRDefault="007B49BB" w:rsidP="005E0619">
      <w:pPr>
        <w:jc w:val="both"/>
        <w:rPr>
          <w:rFonts w:cs="Arial"/>
          <w:szCs w:val="24"/>
        </w:rPr>
      </w:pPr>
    </w:p>
    <w:p w14:paraId="2AF8EB8F" w14:textId="0AA0983D" w:rsidR="00C81B87" w:rsidRPr="00EF31FF" w:rsidRDefault="007B49BB" w:rsidP="005E0619">
      <w:pPr>
        <w:pStyle w:val="NoSpacing"/>
        <w:numPr>
          <w:ilvl w:val="1"/>
          <w:numId w:val="36"/>
        </w:numPr>
        <w:jc w:val="both"/>
        <w:rPr>
          <w:rFonts w:ascii="Arial" w:hAnsi="Arial" w:cs="Arial"/>
          <w:sz w:val="24"/>
          <w:szCs w:val="24"/>
        </w:rPr>
      </w:pPr>
      <w:r w:rsidRPr="00EF31FF">
        <w:rPr>
          <w:rFonts w:ascii="Arial" w:hAnsi="Arial" w:cs="Arial"/>
          <w:sz w:val="24"/>
          <w:szCs w:val="24"/>
        </w:rPr>
        <w:t xml:space="preserve">We have met our pledge to support </w:t>
      </w:r>
      <w:r w:rsidR="005A3E28" w:rsidRPr="00EF31FF">
        <w:rPr>
          <w:rFonts w:ascii="Arial" w:hAnsi="Arial" w:cs="Arial"/>
          <w:sz w:val="24"/>
          <w:szCs w:val="24"/>
        </w:rPr>
        <w:t xml:space="preserve">10 </w:t>
      </w:r>
      <w:r w:rsidRPr="00EF31FF">
        <w:rPr>
          <w:rFonts w:ascii="Arial" w:hAnsi="Arial" w:cs="Arial"/>
          <w:sz w:val="24"/>
          <w:szCs w:val="24"/>
        </w:rPr>
        <w:t xml:space="preserve">Afghan </w:t>
      </w:r>
      <w:r w:rsidR="0036671D" w:rsidRPr="00EF31FF">
        <w:rPr>
          <w:rFonts w:ascii="Arial" w:hAnsi="Arial" w:cs="Arial"/>
          <w:sz w:val="24"/>
          <w:szCs w:val="24"/>
        </w:rPr>
        <w:t>households</w:t>
      </w:r>
      <w:r w:rsidRPr="00EF31FF">
        <w:rPr>
          <w:rFonts w:ascii="Arial" w:hAnsi="Arial" w:cs="Arial"/>
          <w:sz w:val="24"/>
          <w:szCs w:val="24"/>
        </w:rPr>
        <w:t xml:space="preserve"> and at this stage </w:t>
      </w:r>
      <w:r w:rsidR="005F2D64" w:rsidRPr="00EF31FF">
        <w:rPr>
          <w:rFonts w:ascii="Arial" w:hAnsi="Arial" w:cs="Arial"/>
          <w:sz w:val="24"/>
          <w:szCs w:val="24"/>
        </w:rPr>
        <w:t>recommend</w:t>
      </w:r>
      <w:r w:rsidR="002047DA" w:rsidRPr="00EF31FF">
        <w:rPr>
          <w:rFonts w:ascii="Arial" w:hAnsi="Arial" w:cs="Arial"/>
          <w:sz w:val="24"/>
          <w:szCs w:val="24"/>
        </w:rPr>
        <w:t xml:space="preserve"> </w:t>
      </w:r>
      <w:r w:rsidR="008C476E" w:rsidRPr="00EF31FF">
        <w:rPr>
          <w:rFonts w:ascii="Arial" w:hAnsi="Arial" w:cs="Arial"/>
          <w:sz w:val="24"/>
          <w:szCs w:val="24"/>
        </w:rPr>
        <w:t>establishing</w:t>
      </w:r>
      <w:r w:rsidR="008928CD" w:rsidRPr="00EF31FF">
        <w:rPr>
          <w:rFonts w:ascii="Arial" w:hAnsi="Arial" w:cs="Arial"/>
          <w:sz w:val="24"/>
          <w:szCs w:val="24"/>
        </w:rPr>
        <w:t xml:space="preserve"> pathways to support households already in the borough</w:t>
      </w:r>
      <w:r w:rsidR="008C476E" w:rsidRPr="00EF31FF">
        <w:rPr>
          <w:rFonts w:ascii="Arial" w:hAnsi="Arial" w:cs="Arial"/>
          <w:sz w:val="24"/>
          <w:szCs w:val="24"/>
        </w:rPr>
        <w:t xml:space="preserve">, instead of </w:t>
      </w:r>
      <w:r w:rsidR="0087538A" w:rsidRPr="00EF31FF">
        <w:rPr>
          <w:rFonts w:ascii="Arial" w:hAnsi="Arial" w:cs="Arial"/>
          <w:sz w:val="24"/>
          <w:szCs w:val="24"/>
        </w:rPr>
        <w:t>facilitating</w:t>
      </w:r>
      <w:r w:rsidR="008C476E" w:rsidRPr="00EF31FF">
        <w:rPr>
          <w:rFonts w:ascii="Arial" w:hAnsi="Arial" w:cs="Arial"/>
          <w:sz w:val="24"/>
          <w:szCs w:val="24"/>
        </w:rPr>
        <w:t xml:space="preserve"> households to move to Harrow through </w:t>
      </w:r>
      <w:r w:rsidR="006E79FC" w:rsidRPr="00EF31FF">
        <w:rPr>
          <w:rFonts w:ascii="Arial" w:hAnsi="Arial" w:cs="Arial"/>
          <w:sz w:val="24"/>
          <w:szCs w:val="24"/>
        </w:rPr>
        <w:t xml:space="preserve">the </w:t>
      </w:r>
      <w:r w:rsidRPr="00EF31FF">
        <w:rPr>
          <w:rFonts w:ascii="Arial" w:hAnsi="Arial" w:cs="Arial"/>
          <w:sz w:val="24"/>
          <w:szCs w:val="24"/>
        </w:rPr>
        <w:t xml:space="preserve">Home Office </w:t>
      </w:r>
      <w:r w:rsidR="005F2D64" w:rsidRPr="00EF31FF">
        <w:rPr>
          <w:rFonts w:ascii="Arial" w:hAnsi="Arial" w:cs="Arial"/>
          <w:sz w:val="24"/>
          <w:szCs w:val="24"/>
        </w:rPr>
        <w:t xml:space="preserve">property </w:t>
      </w:r>
      <w:r w:rsidRPr="00EF31FF">
        <w:rPr>
          <w:rFonts w:ascii="Arial" w:hAnsi="Arial" w:cs="Arial"/>
          <w:sz w:val="24"/>
          <w:szCs w:val="24"/>
        </w:rPr>
        <w:t xml:space="preserve">matching process. </w:t>
      </w:r>
    </w:p>
    <w:p w14:paraId="1023EEF9" w14:textId="77777777" w:rsidR="009A790F" w:rsidRPr="00EF31FF" w:rsidRDefault="009A790F" w:rsidP="005E0619">
      <w:pPr>
        <w:jc w:val="both"/>
        <w:rPr>
          <w:rFonts w:cs="Arial"/>
          <w:bCs/>
          <w:szCs w:val="24"/>
          <w:lang w:eastAsia="en-GB"/>
        </w:rPr>
      </w:pPr>
    </w:p>
    <w:p w14:paraId="28E2EB25" w14:textId="709E9A4D" w:rsidR="009A790F" w:rsidRPr="00407090" w:rsidRDefault="00787AC7" w:rsidP="005E0619">
      <w:pPr>
        <w:pStyle w:val="NoSpacing"/>
        <w:numPr>
          <w:ilvl w:val="1"/>
          <w:numId w:val="36"/>
        </w:numPr>
        <w:jc w:val="both"/>
        <w:rPr>
          <w:rFonts w:ascii="Arial" w:hAnsi="Arial" w:cs="Arial"/>
          <w:sz w:val="24"/>
          <w:szCs w:val="24"/>
        </w:rPr>
      </w:pPr>
      <w:r w:rsidRPr="00407090">
        <w:rPr>
          <w:rFonts w:ascii="Arial" w:hAnsi="Arial" w:cs="Arial"/>
          <w:sz w:val="24"/>
          <w:szCs w:val="24"/>
        </w:rPr>
        <w:t>T</w:t>
      </w:r>
      <w:r w:rsidR="00986E7C" w:rsidRPr="00407090">
        <w:rPr>
          <w:rFonts w:ascii="Arial" w:hAnsi="Arial" w:cs="Arial"/>
          <w:sz w:val="24"/>
          <w:szCs w:val="24"/>
        </w:rPr>
        <w:t xml:space="preserve">he Government is requesting additional pledges </w:t>
      </w:r>
      <w:r w:rsidR="0000240F" w:rsidRPr="00407090">
        <w:rPr>
          <w:rFonts w:ascii="Arial" w:hAnsi="Arial" w:cs="Arial"/>
          <w:sz w:val="24"/>
          <w:szCs w:val="24"/>
        </w:rPr>
        <w:t>in</w:t>
      </w:r>
      <w:r w:rsidR="00986E7C" w:rsidRPr="00407090">
        <w:rPr>
          <w:rFonts w:ascii="Arial" w:hAnsi="Arial" w:cs="Arial"/>
          <w:sz w:val="24"/>
          <w:szCs w:val="24"/>
        </w:rPr>
        <w:t xml:space="preserve"> 2022/2023 to provide integration support for further households in bridging hotels. Given the </w:t>
      </w:r>
      <w:r w:rsidR="0043057D" w:rsidRPr="00407090">
        <w:rPr>
          <w:rFonts w:ascii="Arial" w:hAnsi="Arial" w:cs="Arial"/>
          <w:sz w:val="24"/>
          <w:szCs w:val="24"/>
        </w:rPr>
        <w:t>local</w:t>
      </w:r>
      <w:r w:rsidR="00986E7C" w:rsidRPr="00407090">
        <w:rPr>
          <w:rFonts w:ascii="Arial" w:hAnsi="Arial" w:cs="Arial"/>
          <w:sz w:val="24"/>
          <w:szCs w:val="24"/>
        </w:rPr>
        <w:t xml:space="preserve"> pressures</w:t>
      </w:r>
      <w:r w:rsidR="003159F7" w:rsidRPr="00407090">
        <w:rPr>
          <w:rFonts w:ascii="Arial" w:hAnsi="Arial" w:cs="Arial"/>
          <w:sz w:val="24"/>
          <w:szCs w:val="24"/>
        </w:rPr>
        <w:t xml:space="preserve"> referenced </w:t>
      </w:r>
      <w:r w:rsidR="00806D90" w:rsidRPr="00407090">
        <w:rPr>
          <w:rFonts w:ascii="Arial" w:hAnsi="Arial" w:cs="Arial"/>
          <w:sz w:val="24"/>
          <w:szCs w:val="24"/>
        </w:rPr>
        <w:t>above</w:t>
      </w:r>
      <w:r w:rsidR="00986E7C" w:rsidRPr="00407090">
        <w:rPr>
          <w:rFonts w:ascii="Arial" w:hAnsi="Arial" w:cs="Arial"/>
          <w:sz w:val="24"/>
          <w:szCs w:val="24"/>
        </w:rPr>
        <w:t xml:space="preserve">, our proposal is to support qualifying Afghan individuals, who are already in the borough </w:t>
      </w:r>
      <w:r w:rsidR="00986E7C" w:rsidRPr="00407090">
        <w:rPr>
          <w:rFonts w:ascii="Arial" w:hAnsi="Arial" w:cs="Arial"/>
          <w:sz w:val="24"/>
          <w:szCs w:val="24"/>
        </w:rPr>
        <w:lastRenderedPageBreak/>
        <w:t>as the funding we can draw down can assist them with integration support</w:t>
      </w:r>
      <w:r w:rsidR="005A7DD3" w:rsidRPr="00407090">
        <w:rPr>
          <w:rFonts w:ascii="Arial" w:hAnsi="Arial" w:cs="Arial"/>
          <w:sz w:val="24"/>
          <w:szCs w:val="24"/>
        </w:rPr>
        <w:t>;</w:t>
      </w:r>
      <w:r w:rsidR="00986E7C" w:rsidRPr="00407090">
        <w:rPr>
          <w:rFonts w:ascii="Arial" w:hAnsi="Arial" w:cs="Arial"/>
          <w:sz w:val="24"/>
          <w:szCs w:val="24"/>
        </w:rPr>
        <w:t xml:space="preserve"> help to avoid them becoming homeless</w:t>
      </w:r>
      <w:r w:rsidR="005A7DD3" w:rsidRPr="00407090">
        <w:rPr>
          <w:rFonts w:ascii="Arial" w:hAnsi="Arial" w:cs="Arial"/>
          <w:sz w:val="24"/>
          <w:szCs w:val="24"/>
        </w:rPr>
        <w:t>;</w:t>
      </w:r>
      <w:r w:rsidR="008516C3" w:rsidRPr="00407090">
        <w:rPr>
          <w:rFonts w:ascii="Arial" w:hAnsi="Arial" w:cs="Arial"/>
          <w:sz w:val="24"/>
          <w:szCs w:val="24"/>
        </w:rPr>
        <w:t xml:space="preserve"> and alleviate</w:t>
      </w:r>
      <w:r w:rsidR="00FA1BFD" w:rsidRPr="00407090">
        <w:rPr>
          <w:rFonts w:ascii="Arial" w:hAnsi="Arial" w:cs="Arial"/>
          <w:sz w:val="24"/>
          <w:szCs w:val="24"/>
        </w:rPr>
        <w:t xml:space="preserve"> some of the risk</w:t>
      </w:r>
      <w:r w:rsidR="001C21E4" w:rsidRPr="00407090">
        <w:rPr>
          <w:rFonts w:ascii="Arial" w:hAnsi="Arial" w:cs="Arial"/>
          <w:sz w:val="24"/>
          <w:szCs w:val="24"/>
        </w:rPr>
        <w:t>s</w:t>
      </w:r>
      <w:r w:rsidR="00FA1BFD" w:rsidRPr="00407090">
        <w:rPr>
          <w:rFonts w:ascii="Arial" w:hAnsi="Arial" w:cs="Arial"/>
          <w:sz w:val="24"/>
          <w:szCs w:val="24"/>
        </w:rPr>
        <w:t xml:space="preserve"> to</w:t>
      </w:r>
      <w:r w:rsidR="008516C3" w:rsidRPr="00407090">
        <w:rPr>
          <w:rFonts w:ascii="Arial" w:hAnsi="Arial" w:cs="Arial"/>
          <w:sz w:val="24"/>
          <w:szCs w:val="24"/>
        </w:rPr>
        <w:t xml:space="preserve"> household</w:t>
      </w:r>
      <w:r w:rsidR="00B02345" w:rsidRPr="00407090">
        <w:rPr>
          <w:rFonts w:ascii="Arial" w:hAnsi="Arial" w:cs="Arial"/>
          <w:sz w:val="24"/>
          <w:szCs w:val="24"/>
        </w:rPr>
        <w:t>s</w:t>
      </w:r>
      <w:r w:rsidR="008516C3" w:rsidRPr="00407090">
        <w:rPr>
          <w:rFonts w:ascii="Arial" w:hAnsi="Arial" w:cs="Arial"/>
          <w:sz w:val="24"/>
          <w:szCs w:val="24"/>
        </w:rPr>
        <w:t xml:space="preserve"> being adversely impacted by the global cost of living crisis</w:t>
      </w:r>
      <w:r w:rsidR="00A208F0" w:rsidRPr="00407090">
        <w:rPr>
          <w:rFonts w:ascii="Arial" w:hAnsi="Arial" w:cs="Arial"/>
          <w:sz w:val="24"/>
          <w:szCs w:val="24"/>
        </w:rPr>
        <w:t>.</w:t>
      </w:r>
    </w:p>
    <w:p w14:paraId="5E4A4B09" w14:textId="77777777" w:rsidR="00A208F0" w:rsidRPr="00EF31FF" w:rsidRDefault="00A208F0" w:rsidP="005E0619">
      <w:pPr>
        <w:pStyle w:val="NoSpacing"/>
        <w:jc w:val="both"/>
        <w:rPr>
          <w:rFonts w:cs="Arial"/>
          <w:szCs w:val="24"/>
        </w:rPr>
      </w:pPr>
    </w:p>
    <w:p w14:paraId="72B35F3A" w14:textId="3FAB6CCB" w:rsidR="00124636" w:rsidRPr="00EF31FF" w:rsidRDefault="006F7083" w:rsidP="005E0619">
      <w:pPr>
        <w:pStyle w:val="NoSpacing"/>
        <w:numPr>
          <w:ilvl w:val="1"/>
          <w:numId w:val="36"/>
        </w:numPr>
        <w:jc w:val="both"/>
        <w:rPr>
          <w:rFonts w:ascii="Arial" w:hAnsi="Arial" w:cs="Arial"/>
          <w:sz w:val="24"/>
          <w:szCs w:val="24"/>
        </w:rPr>
      </w:pPr>
      <w:r w:rsidRPr="00EF31FF">
        <w:rPr>
          <w:rFonts w:ascii="Arial" w:hAnsi="Arial" w:cs="Arial"/>
          <w:sz w:val="24"/>
          <w:szCs w:val="24"/>
        </w:rPr>
        <w:t xml:space="preserve">It is challenging to predict the number of households that could be supported under this programme </w:t>
      </w:r>
      <w:r w:rsidR="003F7CA0" w:rsidRPr="00EF31FF">
        <w:rPr>
          <w:rFonts w:ascii="Arial" w:hAnsi="Arial" w:cs="Arial"/>
          <w:sz w:val="24"/>
          <w:szCs w:val="24"/>
        </w:rPr>
        <w:t>since</w:t>
      </w:r>
      <w:r w:rsidRPr="00EF31FF">
        <w:rPr>
          <w:rFonts w:ascii="Arial" w:hAnsi="Arial" w:cs="Arial"/>
          <w:sz w:val="24"/>
          <w:szCs w:val="24"/>
        </w:rPr>
        <w:t xml:space="preserve"> the Council is not informed of </w:t>
      </w:r>
      <w:r w:rsidR="00543686" w:rsidRPr="00EF31FF">
        <w:rPr>
          <w:rFonts w:ascii="Arial" w:hAnsi="Arial" w:cs="Arial"/>
          <w:sz w:val="24"/>
          <w:szCs w:val="24"/>
        </w:rPr>
        <w:t>qualifying</w:t>
      </w:r>
      <w:r w:rsidRPr="00EF31FF">
        <w:rPr>
          <w:rFonts w:ascii="Arial" w:hAnsi="Arial" w:cs="Arial"/>
          <w:sz w:val="24"/>
          <w:szCs w:val="24"/>
        </w:rPr>
        <w:t xml:space="preserve"> </w:t>
      </w:r>
      <w:r w:rsidR="00381392" w:rsidRPr="00EF31FF">
        <w:rPr>
          <w:rFonts w:ascii="Arial" w:hAnsi="Arial" w:cs="Arial"/>
          <w:sz w:val="24"/>
          <w:szCs w:val="24"/>
        </w:rPr>
        <w:t>households</w:t>
      </w:r>
      <w:r w:rsidRPr="00EF31FF">
        <w:rPr>
          <w:rFonts w:ascii="Arial" w:hAnsi="Arial" w:cs="Arial"/>
          <w:sz w:val="24"/>
          <w:szCs w:val="24"/>
        </w:rPr>
        <w:t xml:space="preserve"> from the Home Office</w:t>
      </w:r>
      <w:r w:rsidR="00F65EC5" w:rsidRPr="00EF31FF">
        <w:rPr>
          <w:rFonts w:ascii="Arial" w:hAnsi="Arial" w:cs="Arial"/>
          <w:sz w:val="24"/>
          <w:szCs w:val="24"/>
        </w:rPr>
        <w:t xml:space="preserve">. </w:t>
      </w:r>
      <w:r w:rsidR="00613B90" w:rsidRPr="00EF31FF">
        <w:rPr>
          <w:rFonts w:ascii="Arial" w:hAnsi="Arial" w:cs="Arial"/>
          <w:sz w:val="24"/>
          <w:szCs w:val="24"/>
        </w:rPr>
        <w:t>Having said that</w:t>
      </w:r>
      <w:r w:rsidR="00F65EC5" w:rsidRPr="00EF31FF">
        <w:rPr>
          <w:rFonts w:ascii="Arial" w:hAnsi="Arial" w:cs="Arial"/>
          <w:sz w:val="24"/>
          <w:szCs w:val="24"/>
        </w:rPr>
        <w:t>, the Council</w:t>
      </w:r>
      <w:r w:rsidR="00A03930" w:rsidRPr="00EF31FF">
        <w:rPr>
          <w:rFonts w:ascii="Arial" w:hAnsi="Arial" w:cs="Arial"/>
          <w:sz w:val="24"/>
          <w:szCs w:val="24"/>
        </w:rPr>
        <w:t xml:space="preserve"> has regularly received enquiries on integration support from evacuated Afghan </w:t>
      </w:r>
      <w:r w:rsidR="00381392" w:rsidRPr="00EF31FF">
        <w:rPr>
          <w:rFonts w:ascii="Arial" w:hAnsi="Arial" w:cs="Arial"/>
          <w:sz w:val="24"/>
          <w:szCs w:val="24"/>
        </w:rPr>
        <w:t>households</w:t>
      </w:r>
      <w:r w:rsidR="002C78A6" w:rsidRPr="00EF31FF">
        <w:rPr>
          <w:rFonts w:ascii="Arial" w:hAnsi="Arial" w:cs="Arial"/>
          <w:sz w:val="24"/>
          <w:szCs w:val="24"/>
        </w:rPr>
        <w:t>,</w:t>
      </w:r>
      <w:r w:rsidR="00F65EC5" w:rsidRPr="00EF31FF">
        <w:rPr>
          <w:rFonts w:ascii="Arial" w:hAnsi="Arial" w:cs="Arial"/>
          <w:sz w:val="24"/>
          <w:szCs w:val="24"/>
        </w:rPr>
        <w:t xml:space="preserve"> and </w:t>
      </w:r>
      <w:r w:rsidR="00D95781" w:rsidRPr="00EF31FF">
        <w:rPr>
          <w:rFonts w:ascii="Arial" w:hAnsi="Arial" w:cs="Arial"/>
          <w:sz w:val="24"/>
          <w:szCs w:val="24"/>
        </w:rPr>
        <w:t>local intelligence</w:t>
      </w:r>
      <w:r w:rsidR="00F65EC5" w:rsidRPr="00EF31FF">
        <w:rPr>
          <w:rFonts w:ascii="Arial" w:hAnsi="Arial" w:cs="Arial"/>
          <w:sz w:val="24"/>
          <w:szCs w:val="24"/>
        </w:rPr>
        <w:t xml:space="preserve"> from VCS </w:t>
      </w:r>
      <w:r w:rsidR="00F119E6" w:rsidRPr="00EF31FF">
        <w:rPr>
          <w:rFonts w:ascii="Arial" w:hAnsi="Arial" w:cs="Arial"/>
          <w:sz w:val="24"/>
          <w:szCs w:val="24"/>
        </w:rPr>
        <w:t xml:space="preserve">partners </w:t>
      </w:r>
      <w:r w:rsidR="00F65EC5" w:rsidRPr="00EF31FF">
        <w:rPr>
          <w:rFonts w:ascii="Arial" w:hAnsi="Arial" w:cs="Arial"/>
          <w:sz w:val="24"/>
          <w:szCs w:val="24"/>
        </w:rPr>
        <w:t>indicates</w:t>
      </w:r>
      <w:r w:rsidR="00D3277B" w:rsidRPr="00EF31FF">
        <w:rPr>
          <w:rFonts w:ascii="Arial" w:hAnsi="Arial" w:cs="Arial"/>
          <w:sz w:val="24"/>
          <w:szCs w:val="24"/>
        </w:rPr>
        <w:t xml:space="preserve"> that</w:t>
      </w:r>
      <w:r w:rsidR="00F65EC5" w:rsidRPr="00EF31FF">
        <w:rPr>
          <w:rFonts w:ascii="Arial" w:hAnsi="Arial" w:cs="Arial"/>
          <w:sz w:val="24"/>
          <w:szCs w:val="24"/>
        </w:rPr>
        <w:t xml:space="preserve"> there may be </w:t>
      </w:r>
      <w:r w:rsidR="00543686" w:rsidRPr="00EF31FF">
        <w:rPr>
          <w:rFonts w:ascii="Arial" w:hAnsi="Arial" w:cs="Arial"/>
          <w:sz w:val="24"/>
          <w:szCs w:val="24"/>
        </w:rPr>
        <w:t>up to 3</w:t>
      </w:r>
      <w:r w:rsidR="00677B72" w:rsidRPr="00EF31FF">
        <w:rPr>
          <w:rFonts w:ascii="Arial" w:hAnsi="Arial" w:cs="Arial"/>
          <w:sz w:val="24"/>
          <w:szCs w:val="24"/>
        </w:rPr>
        <w:t>0</w:t>
      </w:r>
      <w:r w:rsidR="00543686" w:rsidRPr="00EF31FF">
        <w:rPr>
          <w:rFonts w:ascii="Arial" w:hAnsi="Arial" w:cs="Arial"/>
          <w:sz w:val="24"/>
          <w:szCs w:val="24"/>
        </w:rPr>
        <w:t xml:space="preserve"> </w:t>
      </w:r>
      <w:r w:rsidR="00F65EC5" w:rsidRPr="00EF31FF">
        <w:rPr>
          <w:rFonts w:ascii="Arial" w:hAnsi="Arial" w:cs="Arial"/>
          <w:sz w:val="24"/>
          <w:szCs w:val="24"/>
        </w:rPr>
        <w:t xml:space="preserve">qualifying </w:t>
      </w:r>
      <w:r w:rsidR="00543686" w:rsidRPr="00EF31FF">
        <w:rPr>
          <w:rFonts w:ascii="Arial" w:hAnsi="Arial" w:cs="Arial"/>
          <w:sz w:val="24"/>
          <w:szCs w:val="24"/>
        </w:rPr>
        <w:t>households</w:t>
      </w:r>
      <w:r w:rsidR="00876D01">
        <w:rPr>
          <w:rFonts w:ascii="Arial" w:hAnsi="Arial" w:cs="Arial"/>
          <w:sz w:val="24"/>
          <w:szCs w:val="24"/>
        </w:rPr>
        <w:t xml:space="preserve"> in the borough</w:t>
      </w:r>
      <w:r w:rsidR="00F65EC5" w:rsidRPr="00EF31FF">
        <w:rPr>
          <w:rFonts w:ascii="Arial" w:hAnsi="Arial" w:cs="Arial"/>
          <w:sz w:val="24"/>
          <w:szCs w:val="24"/>
        </w:rPr>
        <w:t>.</w:t>
      </w:r>
      <w:r w:rsidR="00FE4329" w:rsidRPr="00EF31FF">
        <w:rPr>
          <w:rFonts w:ascii="Arial" w:hAnsi="Arial" w:cs="Arial"/>
          <w:sz w:val="24"/>
          <w:szCs w:val="24"/>
        </w:rPr>
        <w:t xml:space="preserve"> </w:t>
      </w:r>
    </w:p>
    <w:p w14:paraId="665936E5" w14:textId="77777777" w:rsidR="00124636" w:rsidRPr="00EF31FF" w:rsidRDefault="00124636" w:rsidP="005E0619">
      <w:pPr>
        <w:pStyle w:val="ListParagraph"/>
        <w:jc w:val="both"/>
        <w:rPr>
          <w:rFonts w:cs="Arial"/>
          <w:szCs w:val="24"/>
        </w:rPr>
      </w:pPr>
    </w:p>
    <w:p w14:paraId="2222B776" w14:textId="2C9E5160" w:rsidR="0099147D" w:rsidRPr="00EF31FF" w:rsidRDefault="00B75331" w:rsidP="005E0619">
      <w:pPr>
        <w:pStyle w:val="NoSpacing"/>
        <w:numPr>
          <w:ilvl w:val="1"/>
          <w:numId w:val="36"/>
        </w:numPr>
        <w:jc w:val="both"/>
        <w:rPr>
          <w:rFonts w:ascii="Arial" w:hAnsi="Arial" w:cs="Arial"/>
          <w:sz w:val="24"/>
          <w:szCs w:val="24"/>
        </w:rPr>
      </w:pPr>
      <w:r>
        <w:rPr>
          <w:rFonts w:ascii="Arial" w:hAnsi="Arial" w:cs="Arial"/>
          <w:sz w:val="24"/>
          <w:szCs w:val="24"/>
        </w:rPr>
        <w:t>Through</w:t>
      </w:r>
      <w:r w:rsidR="00B17131">
        <w:rPr>
          <w:rFonts w:ascii="Arial" w:hAnsi="Arial" w:cs="Arial"/>
          <w:sz w:val="24"/>
          <w:szCs w:val="24"/>
        </w:rPr>
        <w:t xml:space="preserve"> providing</w:t>
      </w:r>
      <w:r w:rsidR="00F67782" w:rsidRPr="00EF31FF">
        <w:rPr>
          <w:rFonts w:ascii="Arial" w:hAnsi="Arial" w:cs="Arial"/>
          <w:sz w:val="24"/>
          <w:szCs w:val="24"/>
        </w:rPr>
        <w:t xml:space="preserve"> integration support, our </w:t>
      </w:r>
      <w:r w:rsidR="0099147D" w:rsidRPr="00EF31FF">
        <w:rPr>
          <w:rFonts w:ascii="Arial" w:hAnsi="Arial" w:cs="Arial"/>
          <w:sz w:val="24"/>
          <w:szCs w:val="24"/>
        </w:rPr>
        <w:t>intervention has the potential to improve self-sufficiency</w:t>
      </w:r>
      <w:r w:rsidR="00042138" w:rsidRPr="00EF31FF">
        <w:rPr>
          <w:rFonts w:ascii="Arial" w:hAnsi="Arial" w:cs="Arial"/>
          <w:sz w:val="24"/>
          <w:szCs w:val="24"/>
        </w:rPr>
        <w:t xml:space="preserve"> </w:t>
      </w:r>
      <w:r w:rsidR="0099147D" w:rsidRPr="00EF31FF">
        <w:rPr>
          <w:rFonts w:ascii="Arial" w:hAnsi="Arial" w:cs="Arial"/>
          <w:sz w:val="24"/>
          <w:szCs w:val="24"/>
        </w:rPr>
        <w:t>in households</w:t>
      </w:r>
      <w:r w:rsidR="00AF6736" w:rsidRPr="00EF31FF">
        <w:rPr>
          <w:rFonts w:ascii="Arial" w:hAnsi="Arial" w:cs="Arial"/>
          <w:sz w:val="24"/>
          <w:szCs w:val="24"/>
        </w:rPr>
        <w:t>,</w:t>
      </w:r>
      <w:r w:rsidR="0099147D" w:rsidRPr="00EF31FF">
        <w:rPr>
          <w:rFonts w:ascii="Arial" w:hAnsi="Arial" w:cs="Arial"/>
          <w:sz w:val="24"/>
          <w:szCs w:val="24"/>
        </w:rPr>
        <w:t xml:space="preserve"> and to get individuals employment ready, which will not only help them integrate in the wider community but also lift the benefit cap for those that have been affected. </w:t>
      </w:r>
    </w:p>
    <w:p w14:paraId="3CC87F40" w14:textId="28E4EC68" w:rsidR="00F67782" w:rsidRPr="00EF31FF" w:rsidRDefault="00F67782" w:rsidP="005E0619">
      <w:pPr>
        <w:jc w:val="both"/>
        <w:rPr>
          <w:rFonts w:cs="Arial"/>
          <w:szCs w:val="24"/>
        </w:rPr>
      </w:pPr>
    </w:p>
    <w:p w14:paraId="6264A7E1" w14:textId="4DAC34DD" w:rsidR="009A790F" w:rsidRPr="00EF31FF" w:rsidRDefault="00F71155" w:rsidP="005E0619">
      <w:pPr>
        <w:pStyle w:val="ListParagraph"/>
        <w:numPr>
          <w:ilvl w:val="1"/>
          <w:numId w:val="36"/>
        </w:numPr>
        <w:jc w:val="both"/>
        <w:rPr>
          <w:rFonts w:cs="Arial"/>
          <w:szCs w:val="24"/>
        </w:rPr>
      </w:pPr>
      <w:r w:rsidRPr="00EF31FF">
        <w:rPr>
          <w:rFonts w:cs="Arial"/>
          <w:szCs w:val="24"/>
        </w:rPr>
        <w:t>In</w:t>
      </w:r>
      <w:r w:rsidR="00722C21" w:rsidRPr="00EF31FF">
        <w:rPr>
          <w:rFonts w:cs="Arial"/>
          <w:szCs w:val="24"/>
        </w:rPr>
        <w:t xml:space="preserve"> adopt</w:t>
      </w:r>
      <w:r w:rsidRPr="00EF31FF">
        <w:rPr>
          <w:rFonts w:cs="Arial"/>
          <w:szCs w:val="24"/>
        </w:rPr>
        <w:t>ing qualifying</w:t>
      </w:r>
      <w:r w:rsidR="00722C21" w:rsidRPr="00EF31FF">
        <w:rPr>
          <w:rFonts w:cs="Arial"/>
          <w:szCs w:val="24"/>
        </w:rPr>
        <w:t xml:space="preserve"> households in the borough, we would need to be inf</w:t>
      </w:r>
      <w:r w:rsidRPr="00EF31FF">
        <w:rPr>
          <w:rFonts w:cs="Arial"/>
          <w:szCs w:val="24"/>
        </w:rPr>
        <w:t>or</w:t>
      </w:r>
      <w:r w:rsidR="00722C21" w:rsidRPr="00EF31FF">
        <w:rPr>
          <w:rFonts w:cs="Arial"/>
          <w:szCs w:val="24"/>
        </w:rPr>
        <w:t>med of the household</w:t>
      </w:r>
      <w:r w:rsidR="005D4FD6" w:rsidRPr="00EF31FF">
        <w:rPr>
          <w:rFonts w:cs="Arial"/>
          <w:szCs w:val="24"/>
        </w:rPr>
        <w:t>’</w:t>
      </w:r>
      <w:r w:rsidR="00722C21" w:rsidRPr="00EF31FF">
        <w:rPr>
          <w:rFonts w:cs="Arial"/>
          <w:szCs w:val="24"/>
        </w:rPr>
        <w:t xml:space="preserve">s resettlement status by the Home Office and </w:t>
      </w:r>
      <w:r w:rsidR="00A850B1" w:rsidRPr="00EF31FF">
        <w:rPr>
          <w:rFonts w:cs="Arial"/>
          <w:szCs w:val="24"/>
        </w:rPr>
        <w:t xml:space="preserve">will need to </w:t>
      </w:r>
      <w:r w:rsidR="00722C21" w:rsidRPr="00EF31FF">
        <w:rPr>
          <w:rFonts w:cs="Arial"/>
          <w:szCs w:val="24"/>
        </w:rPr>
        <w:t xml:space="preserve">receive a formal referral. </w:t>
      </w:r>
      <w:r w:rsidR="00FE099D" w:rsidRPr="00EF31FF">
        <w:rPr>
          <w:rFonts w:cs="Arial"/>
          <w:szCs w:val="24"/>
        </w:rPr>
        <w:t xml:space="preserve">Following </w:t>
      </w:r>
      <w:r w:rsidR="002842A6" w:rsidRPr="00EF31FF">
        <w:rPr>
          <w:rFonts w:cs="Arial"/>
          <w:szCs w:val="24"/>
        </w:rPr>
        <w:t xml:space="preserve">receipt of </w:t>
      </w:r>
      <w:r w:rsidR="00FE099D" w:rsidRPr="00EF31FF">
        <w:rPr>
          <w:rFonts w:cs="Arial"/>
          <w:szCs w:val="24"/>
        </w:rPr>
        <w:t xml:space="preserve">the referral, the Council </w:t>
      </w:r>
      <w:r w:rsidR="002842A6" w:rsidRPr="00EF31FF">
        <w:rPr>
          <w:rFonts w:cs="Arial"/>
          <w:szCs w:val="24"/>
        </w:rPr>
        <w:t xml:space="preserve">will </w:t>
      </w:r>
      <w:r w:rsidR="00FE099D" w:rsidRPr="00EF31FF">
        <w:rPr>
          <w:rFonts w:cs="Arial"/>
          <w:szCs w:val="24"/>
        </w:rPr>
        <w:t xml:space="preserve">undertake a property </w:t>
      </w:r>
      <w:r w:rsidR="00691DEF" w:rsidRPr="00EF31FF">
        <w:rPr>
          <w:rFonts w:cs="Arial"/>
          <w:szCs w:val="24"/>
        </w:rPr>
        <w:t xml:space="preserve">suitability </w:t>
      </w:r>
      <w:r w:rsidR="00FE099D" w:rsidRPr="00EF31FF">
        <w:rPr>
          <w:rFonts w:cs="Arial"/>
          <w:szCs w:val="24"/>
        </w:rPr>
        <w:t>assessment including landlord compliance</w:t>
      </w:r>
      <w:r w:rsidR="002F3A6B" w:rsidRPr="00EF31FF">
        <w:rPr>
          <w:rFonts w:cs="Arial"/>
          <w:szCs w:val="24"/>
        </w:rPr>
        <w:t xml:space="preserve"> checks</w:t>
      </w:r>
      <w:r w:rsidR="007E096F" w:rsidRPr="00EF31FF">
        <w:rPr>
          <w:rFonts w:cs="Arial"/>
          <w:szCs w:val="24"/>
        </w:rPr>
        <w:t>,</w:t>
      </w:r>
      <w:r w:rsidR="00FB6189" w:rsidRPr="00EF31FF">
        <w:rPr>
          <w:rFonts w:cs="Arial"/>
          <w:szCs w:val="24"/>
        </w:rPr>
        <w:t xml:space="preserve"> ensure the property is affordable</w:t>
      </w:r>
      <w:r w:rsidR="00633CD8">
        <w:rPr>
          <w:rFonts w:cs="Arial"/>
          <w:szCs w:val="24"/>
        </w:rPr>
        <w:t>,</w:t>
      </w:r>
      <w:r w:rsidR="00FB6189" w:rsidRPr="00EF31FF">
        <w:rPr>
          <w:rFonts w:cs="Arial"/>
          <w:szCs w:val="24"/>
        </w:rPr>
        <w:t xml:space="preserve"> </w:t>
      </w:r>
      <w:r w:rsidR="007E096F" w:rsidRPr="00EF31FF">
        <w:rPr>
          <w:rFonts w:cs="Arial"/>
          <w:szCs w:val="24"/>
        </w:rPr>
        <w:t xml:space="preserve">and </w:t>
      </w:r>
      <w:r w:rsidR="00FB6189" w:rsidRPr="00EF31FF">
        <w:rPr>
          <w:rFonts w:cs="Arial"/>
          <w:szCs w:val="24"/>
        </w:rPr>
        <w:t xml:space="preserve">of the </w:t>
      </w:r>
      <w:r w:rsidR="002F3A6B" w:rsidRPr="00EF31FF">
        <w:rPr>
          <w:rFonts w:cs="Arial"/>
          <w:szCs w:val="24"/>
        </w:rPr>
        <w:t xml:space="preserve">right size for the </w:t>
      </w:r>
      <w:r w:rsidR="007E096F" w:rsidRPr="00EF31FF">
        <w:rPr>
          <w:rFonts w:cs="Arial"/>
          <w:szCs w:val="24"/>
        </w:rPr>
        <w:t>family</w:t>
      </w:r>
      <w:r w:rsidR="00405117" w:rsidRPr="00EF31FF">
        <w:rPr>
          <w:rFonts w:cs="Arial"/>
          <w:szCs w:val="24"/>
        </w:rPr>
        <w:t xml:space="preserve"> to avoid </w:t>
      </w:r>
      <w:r w:rsidR="007E096F" w:rsidRPr="00EF31FF">
        <w:rPr>
          <w:rFonts w:cs="Arial"/>
          <w:szCs w:val="24"/>
        </w:rPr>
        <w:t xml:space="preserve">issues of overcrowding. Should these checks fail, the Council </w:t>
      </w:r>
      <w:r w:rsidR="00405117" w:rsidRPr="00EF31FF">
        <w:rPr>
          <w:rFonts w:cs="Arial"/>
          <w:szCs w:val="24"/>
        </w:rPr>
        <w:t xml:space="preserve">will </w:t>
      </w:r>
      <w:r w:rsidR="00ED2520" w:rsidRPr="00EF31FF">
        <w:rPr>
          <w:rFonts w:cs="Arial"/>
          <w:szCs w:val="24"/>
        </w:rPr>
        <w:t>not be able to assist qualifying Afghan households in the borough</w:t>
      </w:r>
      <w:r w:rsidR="00AF6736" w:rsidRPr="00EF31FF">
        <w:rPr>
          <w:rFonts w:cs="Arial"/>
          <w:szCs w:val="24"/>
        </w:rPr>
        <w:t xml:space="preserve"> with integration support</w:t>
      </w:r>
      <w:r w:rsidR="00A35BA4" w:rsidRPr="00EF31FF">
        <w:rPr>
          <w:rFonts w:cs="Arial"/>
          <w:szCs w:val="24"/>
        </w:rPr>
        <w:t xml:space="preserve">, as a key aspect of the </w:t>
      </w:r>
      <w:r w:rsidR="00202CBC" w:rsidRPr="00EF31FF">
        <w:rPr>
          <w:rFonts w:cs="Arial"/>
          <w:szCs w:val="24"/>
        </w:rPr>
        <w:t>G</w:t>
      </w:r>
      <w:r w:rsidR="00A35BA4" w:rsidRPr="00EF31FF">
        <w:rPr>
          <w:rFonts w:cs="Arial"/>
          <w:szCs w:val="24"/>
        </w:rPr>
        <w:t xml:space="preserve">overnment programme is to ensure households are </w:t>
      </w:r>
      <w:r w:rsidR="00405117" w:rsidRPr="00EF31FF">
        <w:rPr>
          <w:rFonts w:cs="Arial"/>
          <w:szCs w:val="24"/>
        </w:rPr>
        <w:t xml:space="preserve">placed </w:t>
      </w:r>
      <w:r w:rsidR="00A35BA4" w:rsidRPr="00EF31FF">
        <w:rPr>
          <w:rFonts w:cs="Arial"/>
          <w:szCs w:val="24"/>
        </w:rPr>
        <w:t>in suitable accommodation</w:t>
      </w:r>
      <w:r w:rsidR="00405117" w:rsidRPr="00EF31FF">
        <w:rPr>
          <w:rFonts w:cs="Arial"/>
          <w:szCs w:val="24"/>
        </w:rPr>
        <w:t>s</w:t>
      </w:r>
      <w:r w:rsidR="00ED2520" w:rsidRPr="00EF31FF">
        <w:rPr>
          <w:rFonts w:cs="Arial"/>
          <w:szCs w:val="24"/>
        </w:rPr>
        <w:t xml:space="preserve">. </w:t>
      </w:r>
    </w:p>
    <w:p w14:paraId="4A895514" w14:textId="77777777" w:rsidR="009A790F" w:rsidRPr="00EF31FF" w:rsidRDefault="009A790F" w:rsidP="005E0619">
      <w:pPr>
        <w:pStyle w:val="ListParagraph"/>
        <w:jc w:val="both"/>
      </w:pPr>
    </w:p>
    <w:p w14:paraId="39F33EB1" w14:textId="2E9C422E" w:rsidR="009A790F" w:rsidRPr="00EF31FF" w:rsidRDefault="002B75E6" w:rsidP="005E0619">
      <w:pPr>
        <w:pStyle w:val="ListParagraph"/>
        <w:numPr>
          <w:ilvl w:val="1"/>
          <w:numId w:val="36"/>
        </w:numPr>
        <w:jc w:val="both"/>
        <w:rPr>
          <w:rFonts w:cs="Arial"/>
          <w:szCs w:val="24"/>
        </w:rPr>
      </w:pPr>
      <w:r w:rsidRPr="00EF31FF">
        <w:t xml:space="preserve">Where the property is deemed unsuitable, referrals will be made to </w:t>
      </w:r>
      <w:r w:rsidR="001C242B" w:rsidRPr="00EF31FF">
        <w:t>Environmental</w:t>
      </w:r>
      <w:r w:rsidRPr="00EF31FF">
        <w:t xml:space="preserve"> Health</w:t>
      </w:r>
      <w:r w:rsidR="000A618A" w:rsidRPr="00EF31FF">
        <w:t>,</w:t>
      </w:r>
      <w:r w:rsidRPr="00EF31FF">
        <w:t xml:space="preserve"> and if needed to other appropriate services</w:t>
      </w:r>
      <w:r w:rsidR="00CA1859" w:rsidRPr="00EF31FF">
        <w:t xml:space="preserve"> to ensure the property is compliant against safety measures.</w:t>
      </w:r>
    </w:p>
    <w:p w14:paraId="43B8EC5C" w14:textId="77777777" w:rsidR="009A790F" w:rsidRPr="00EF31FF" w:rsidRDefault="009A790F" w:rsidP="005E0619">
      <w:pPr>
        <w:pStyle w:val="ListParagraph"/>
        <w:jc w:val="both"/>
        <w:rPr>
          <w:rFonts w:cs="Arial"/>
          <w:szCs w:val="24"/>
        </w:rPr>
      </w:pPr>
    </w:p>
    <w:p w14:paraId="1309E5D2" w14:textId="6F01EF49" w:rsidR="009A790F" w:rsidRPr="00EF31FF" w:rsidRDefault="00DE52E5" w:rsidP="005E0619">
      <w:pPr>
        <w:pStyle w:val="ListParagraph"/>
        <w:numPr>
          <w:ilvl w:val="1"/>
          <w:numId w:val="36"/>
        </w:numPr>
        <w:jc w:val="both"/>
        <w:rPr>
          <w:rFonts w:cs="Arial"/>
          <w:szCs w:val="24"/>
        </w:rPr>
      </w:pPr>
      <w:r w:rsidRPr="00EF31FF">
        <w:rPr>
          <w:rFonts w:cs="Arial"/>
          <w:szCs w:val="24"/>
        </w:rPr>
        <w:t xml:space="preserve">If </w:t>
      </w:r>
      <w:r w:rsidR="00302614" w:rsidRPr="00EF31FF">
        <w:rPr>
          <w:rFonts w:cs="Arial"/>
          <w:szCs w:val="24"/>
        </w:rPr>
        <w:t xml:space="preserve">the property </w:t>
      </w:r>
      <w:r w:rsidRPr="00EF31FF">
        <w:rPr>
          <w:rFonts w:cs="Arial"/>
          <w:szCs w:val="24"/>
        </w:rPr>
        <w:t xml:space="preserve">is </w:t>
      </w:r>
      <w:r w:rsidR="00302614" w:rsidRPr="00EF31FF">
        <w:rPr>
          <w:rFonts w:cs="Arial"/>
          <w:szCs w:val="24"/>
        </w:rPr>
        <w:t xml:space="preserve">suitable </w:t>
      </w:r>
      <w:r w:rsidR="00375362" w:rsidRPr="00EF31FF">
        <w:rPr>
          <w:rFonts w:cs="Arial"/>
          <w:szCs w:val="24"/>
        </w:rPr>
        <w:t>and affordab</w:t>
      </w:r>
      <w:r w:rsidRPr="00EF31FF">
        <w:rPr>
          <w:rFonts w:cs="Arial"/>
          <w:szCs w:val="24"/>
        </w:rPr>
        <w:t>le</w:t>
      </w:r>
      <w:r w:rsidR="00375362" w:rsidRPr="00EF31FF">
        <w:rPr>
          <w:rFonts w:cs="Arial"/>
          <w:szCs w:val="24"/>
        </w:rPr>
        <w:t xml:space="preserve">, the Council </w:t>
      </w:r>
      <w:r w:rsidR="00035C41" w:rsidRPr="00EF31FF">
        <w:rPr>
          <w:rFonts w:cs="Arial"/>
          <w:szCs w:val="24"/>
        </w:rPr>
        <w:t xml:space="preserve">will </w:t>
      </w:r>
      <w:r w:rsidR="00375362" w:rsidRPr="00EF31FF">
        <w:rPr>
          <w:rFonts w:cs="Arial"/>
          <w:szCs w:val="24"/>
        </w:rPr>
        <w:t>inform the Home Office of adoption and will be able to draw down the funding</w:t>
      </w:r>
      <w:r w:rsidR="00E7528D" w:rsidRPr="00EF31FF">
        <w:rPr>
          <w:rFonts w:cs="Arial"/>
          <w:szCs w:val="24"/>
        </w:rPr>
        <w:t xml:space="preserve"> to support qualifying Afghan households</w:t>
      </w:r>
      <w:r w:rsidR="00375362" w:rsidRPr="00EF31FF">
        <w:rPr>
          <w:rFonts w:cs="Arial"/>
          <w:szCs w:val="24"/>
        </w:rPr>
        <w:t xml:space="preserve">. </w:t>
      </w:r>
    </w:p>
    <w:p w14:paraId="7DC2648E" w14:textId="77777777" w:rsidR="009A790F" w:rsidRPr="00EF31FF" w:rsidRDefault="009A790F" w:rsidP="005E0619">
      <w:pPr>
        <w:pStyle w:val="ListParagraph"/>
        <w:jc w:val="both"/>
        <w:rPr>
          <w:rFonts w:cs="Arial"/>
          <w:szCs w:val="24"/>
        </w:rPr>
      </w:pPr>
    </w:p>
    <w:p w14:paraId="32489386" w14:textId="0B53EBF0" w:rsidR="00AE737D" w:rsidRPr="00EF31FF" w:rsidRDefault="00803333" w:rsidP="005E0619">
      <w:pPr>
        <w:pStyle w:val="ListParagraph"/>
        <w:numPr>
          <w:ilvl w:val="1"/>
          <w:numId w:val="36"/>
        </w:numPr>
        <w:jc w:val="both"/>
        <w:rPr>
          <w:rFonts w:cs="Arial"/>
          <w:szCs w:val="24"/>
        </w:rPr>
      </w:pPr>
      <w:r w:rsidRPr="00EF31FF">
        <w:rPr>
          <w:rFonts w:cs="Arial"/>
          <w:szCs w:val="24"/>
        </w:rPr>
        <w:t>During the</w:t>
      </w:r>
      <w:r w:rsidR="002C0CC0" w:rsidRPr="00EF31FF">
        <w:rPr>
          <w:rFonts w:cs="Arial"/>
          <w:szCs w:val="24"/>
        </w:rPr>
        <w:t xml:space="preserve"> </w:t>
      </w:r>
      <w:r w:rsidR="008663EE" w:rsidRPr="00EF31FF">
        <w:rPr>
          <w:rFonts w:cs="Arial"/>
          <w:szCs w:val="24"/>
        </w:rPr>
        <w:t>programme</w:t>
      </w:r>
      <w:r w:rsidRPr="00EF31FF">
        <w:rPr>
          <w:rFonts w:cs="Arial"/>
          <w:szCs w:val="24"/>
        </w:rPr>
        <w:t>,</w:t>
      </w:r>
      <w:r w:rsidR="008663EE" w:rsidRPr="00EF31FF">
        <w:rPr>
          <w:rFonts w:cs="Arial"/>
          <w:szCs w:val="24"/>
        </w:rPr>
        <w:t xml:space="preserve"> </w:t>
      </w:r>
      <w:r w:rsidR="00C75501" w:rsidRPr="00EF31FF">
        <w:rPr>
          <w:rFonts w:cs="Arial"/>
          <w:szCs w:val="24"/>
        </w:rPr>
        <w:t>households</w:t>
      </w:r>
      <w:r w:rsidR="000271F2" w:rsidRPr="00EF31FF">
        <w:rPr>
          <w:rFonts w:cs="Arial"/>
          <w:szCs w:val="24"/>
        </w:rPr>
        <w:t xml:space="preserve"> will</w:t>
      </w:r>
      <w:r w:rsidR="008663EE" w:rsidRPr="00EF31FF">
        <w:rPr>
          <w:rFonts w:cs="Arial"/>
          <w:szCs w:val="24"/>
        </w:rPr>
        <w:t xml:space="preserve"> </w:t>
      </w:r>
      <w:r w:rsidR="000510FE" w:rsidRPr="00EF31FF">
        <w:rPr>
          <w:rFonts w:cs="Arial"/>
          <w:szCs w:val="24"/>
        </w:rPr>
        <w:t xml:space="preserve">have the </w:t>
      </w:r>
      <w:r w:rsidR="000271F2" w:rsidRPr="00EF31FF">
        <w:rPr>
          <w:rFonts w:cs="Arial"/>
          <w:szCs w:val="24"/>
        </w:rPr>
        <w:t xml:space="preserve">choice </w:t>
      </w:r>
      <w:r w:rsidR="000510FE" w:rsidRPr="00EF31FF">
        <w:rPr>
          <w:rFonts w:cs="Arial"/>
          <w:szCs w:val="24"/>
        </w:rPr>
        <w:t>to move to other parts of the country</w:t>
      </w:r>
      <w:r w:rsidR="009009C6" w:rsidRPr="00EF31FF">
        <w:rPr>
          <w:rFonts w:cs="Arial"/>
          <w:szCs w:val="24"/>
        </w:rPr>
        <w:t xml:space="preserve"> and so u</w:t>
      </w:r>
      <w:r w:rsidR="000510FE" w:rsidRPr="00EF31FF">
        <w:rPr>
          <w:rFonts w:cs="Arial"/>
          <w:szCs w:val="24"/>
        </w:rPr>
        <w:t xml:space="preserve">nder the </w:t>
      </w:r>
      <w:r w:rsidR="0081410D">
        <w:rPr>
          <w:rFonts w:cs="Arial"/>
          <w:szCs w:val="24"/>
        </w:rPr>
        <w:t>R</w:t>
      </w:r>
      <w:r w:rsidR="000510FE" w:rsidRPr="00EF31FF">
        <w:rPr>
          <w:rFonts w:cs="Arial"/>
          <w:szCs w:val="24"/>
        </w:rPr>
        <w:t xml:space="preserve">esettlement </w:t>
      </w:r>
      <w:r w:rsidR="0081410D">
        <w:rPr>
          <w:rFonts w:cs="Arial"/>
          <w:szCs w:val="24"/>
        </w:rPr>
        <w:t>S</w:t>
      </w:r>
      <w:r w:rsidR="000510FE" w:rsidRPr="00EF31FF">
        <w:rPr>
          <w:rFonts w:cs="Arial"/>
          <w:szCs w:val="24"/>
        </w:rPr>
        <w:t xml:space="preserve">chemes, the </w:t>
      </w:r>
      <w:r w:rsidR="00DF3BEE" w:rsidRPr="00EF31FF">
        <w:rPr>
          <w:rFonts w:cs="Arial"/>
          <w:szCs w:val="24"/>
        </w:rPr>
        <w:t>C</w:t>
      </w:r>
      <w:r w:rsidR="000510FE" w:rsidRPr="00EF31FF">
        <w:rPr>
          <w:rFonts w:cs="Arial"/>
          <w:szCs w:val="24"/>
        </w:rPr>
        <w:t xml:space="preserve">ouncil </w:t>
      </w:r>
      <w:r w:rsidR="009009C6" w:rsidRPr="00EF31FF">
        <w:rPr>
          <w:rFonts w:cs="Arial"/>
          <w:szCs w:val="24"/>
        </w:rPr>
        <w:t xml:space="preserve">can </w:t>
      </w:r>
      <w:r w:rsidR="000510FE" w:rsidRPr="00EF31FF">
        <w:rPr>
          <w:rFonts w:cs="Arial"/>
          <w:szCs w:val="24"/>
        </w:rPr>
        <w:t>only draw down fundin</w:t>
      </w:r>
      <w:r w:rsidR="00007FAF" w:rsidRPr="00EF31FF">
        <w:rPr>
          <w:rFonts w:cs="Arial"/>
          <w:szCs w:val="24"/>
        </w:rPr>
        <w:t>g</w:t>
      </w:r>
      <w:r w:rsidR="000510FE" w:rsidRPr="00EF31FF">
        <w:rPr>
          <w:rFonts w:cs="Arial"/>
          <w:szCs w:val="24"/>
        </w:rPr>
        <w:t xml:space="preserve"> </w:t>
      </w:r>
      <w:r w:rsidR="00196C11" w:rsidRPr="00EF31FF">
        <w:rPr>
          <w:rFonts w:cs="Arial"/>
          <w:szCs w:val="24"/>
        </w:rPr>
        <w:t>if the household</w:t>
      </w:r>
      <w:r w:rsidR="00484661">
        <w:rPr>
          <w:rFonts w:cs="Arial"/>
          <w:szCs w:val="24"/>
        </w:rPr>
        <w:t>s</w:t>
      </w:r>
      <w:r w:rsidR="00196C11" w:rsidRPr="00EF31FF">
        <w:rPr>
          <w:rFonts w:cs="Arial"/>
          <w:szCs w:val="24"/>
        </w:rPr>
        <w:t xml:space="preserve"> </w:t>
      </w:r>
      <w:r w:rsidR="000510FE" w:rsidRPr="00EF31FF">
        <w:rPr>
          <w:rFonts w:cs="Arial"/>
          <w:szCs w:val="24"/>
        </w:rPr>
        <w:t xml:space="preserve">reside in Harrow. </w:t>
      </w:r>
      <w:r w:rsidR="004E60FB" w:rsidRPr="00EF31FF">
        <w:rPr>
          <w:rFonts w:cs="Arial"/>
          <w:szCs w:val="24"/>
        </w:rPr>
        <w:t>If</w:t>
      </w:r>
      <w:r w:rsidR="000510FE" w:rsidRPr="00EF31FF">
        <w:rPr>
          <w:rFonts w:cs="Arial"/>
          <w:szCs w:val="24"/>
        </w:rPr>
        <w:t xml:space="preserve"> the household</w:t>
      </w:r>
      <w:r w:rsidR="00484661">
        <w:rPr>
          <w:rFonts w:cs="Arial"/>
          <w:szCs w:val="24"/>
        </w:rPr>
        <w:t>s</w:t>
      </w:r>
      <w:r w:rsidR="000510FE" w:rsidRPr="00EF31FF">
        <w:rPr>
          <w:rFonts w:cs="Arial"/>
          <w:szCs w:val="24"/>
        </w:rPr>
        <w:t xml:space="preserve"> move, then the tariff </w:t>
      </w:r>
      <w:r w:rsidR="002D4150" w:rsidRPr="00EF31FF">
        <w:rPr>
          <w:rFonts w:cs="Arial"/>
          <w:szCs w:val="24"/>
        </w:rPr>
        <w:t xml:space="preserve">funding </w:t>
      </w:r>
      <w:r w:rsidR="000510FE" w:rsidRPr="00EF31FF">
        <w:rPr>
          <w:rFonts w:cs="Arial"/>
          <w:szCs w:val="24"/>
        </w:rPr>
        <w:t>will follow</w:t>
      </w:r>
      <w:r w:rsidR="004E60FB" w:rsidRPr="00EF31FF">
        <w:rPr>
          <w:rFonts w:cs="Arial"/>
          <w:szCs w:val="24"/>
        </w:rPr>
        <w:t xml:space="preserve"> to</w:t>
      </w:r>
      <w:r w:rsidR="000510FE" w:rsidRPr="00EF31FF">
        <w:rPr>
          <w:rFonts w:cs="Arial"/>
          <w:szCs w:val="24"/>
        </w:rPr>
        <w:t xml:space="preserve"> </w:t>
      </w:r>
      <w:r w:rsidR="00C04BD0" w:rsidRPr="00EF31FF">
        <w:rPr>
          <w:rFonts w:cs="Arial"/>
          <w:szCs w:val="24"/>
        </w:rPr>
        <w:t xml:space="preserve">the </w:t>
      </w:r>
      <w:r w:rsidR="00AD10F1" w:rsidRPr="00EF31FF">
        <w:rPr>
          <w:rFonts w:cs="Arial"/>
          <w:szCs w:val="24"/>
        </w:rPr>
        <w:t xml:space="preserve">local authority </w:t>
      </w:r>
      <w:r w:rsidR="00C04BD0" w:rsidRPr="00EF31FF">
        <w:rPr>
          <w:rFonts w:cs="Arial"/>
          <w:szCs w:val="24"/>
        </w:rPr>
        <w:t xml:space="preserve">where they reside. </w:t>
      </w:r>
    </w:p>
    <w:p w14:paraId="7B4F5F8A" w14:textId="645A163E" w:rsidR="006B7C70" w:rsidRPr="00EF31FF" w:rsidRDefault="00333FAA" w:rsidP="005E0619">
      <w:pPr>
        <w:pStyle w:val="Heading3"/>
        <w:numPr>
          <w:ilvl w:val="0"/>
          <w:numId w:val="36"/>
        </w:numPr>
        <w:spacing w:before="480" w:after="240"/>
      </w:pPr>
      <w:r w:rsidRPr="00EF31FF">
        <w:t>Implications of the Recommendation</w:t>
      </w:r>
    </w:p>
    <w:p w14:paraId="20F3C07D" w14:textId="77777777" w:rsidR="00345D92" w:rsidRPr="00EF31FF" w:rsidRDefault="00345D92" w:rsidP="005E0619">
      <w:pPr>
        <w:jc w:val="both"/>
      </w:pPr>
    </w:p>
    <w:p w14:paraId="5B8FC108" w14:textId="34ED45EB" w:rsidR="00FD750E" w:rsidRPr="00EF31FF" w:rsidRDefault="008F4ABF" w:rsidP="00070873">
      <w:pPr>
        <w:pStyle w:val="ListParagraph"/>
        <w:numPr>
          <w:ilvl w:val="1"/>
          <w:numId w:val="36"/>
        </w:numPr>
        <w:jc w:val="both"/>
        <w:rPr>
          <w:szCs w:val="24"/>
        </w:rPr>
      </w:pPr>
      <w:r w:rsidRPr="00EF31FF">
        <w:rPr>
          <w:szCs w:val="24"/>
        </w:rPr>
        <w:t xml:space="preserve">This is a self-funded programme. </w:t>
      </w:r>
      <w:r w:rsidR="00A40FA7" w:rsidRPr="00EF31FF">
        <w:rPr>
          <w:szCs w:val="24"/>
        </w:rPr>
        <w:t xml:space="preserve">Adopting </w:t>
      </w:r>
      <w:r w:rsidR="00C75501" w:rsidRPr="00EF31FF">
        <w:rPr>
          <w:szCs w:val="24"/>
        </w:rPr>
        <w:t>households</w:t>
      </w:r>
      <w:r w:rsidR="00A40FA7" w:rsidRPr="00EF31FF">
        <w:rPr>
          <w:szCs w:val="24"/>
        </w:rPr>
        <w:t xml:space="preserve"> in the borough will enable the Council and other services such as Education</w:t>
      </w:r>
      <w:r w:rsidR="00F7533C" w:rsidRPr="00EF31FF">
        <w:rPr>
          <w:szCs w:val="24"/>
        </w:rPr>
        <w:t>, ESOL</w:t>
      </w:r>
      <w:r w:rsidR="00A40FA7" w:rsidRPr="00EF31FF">
        <w:rPr>
          <w:szCs w:val="24"/>
        </w:rPr>
        <w:t xml:space="preserve"> and Health to </w:t>
      </w:r>
      <w:r w:rsidR="000A006E" w:rsidRPr="00EF31FF">
        <w:rPr>
          <w:szCs w:val="24"/>
        </w:rPr>
        <w:t xml:space="preserve">access </w:t>
      </w:r>
      <w:r w:rsidR="00A40FA7" w:rsidRPr="00EF31FF">
        <w:rPr>
          <w:szCs w:val="24"/>
        </w:rPr>
        <w:t xml:space="preserve">funding </w:t>
      </w:r>
      <w:r w:rsidR="000A006E" w:rsidRPr="00EF31FF">
        <w:rPr>
          <w:szCs w:val="24"/>
        </w:rPr>
        <w:t xml:space="preserve">to commission and </w:t>
      </w:r>
      <w:r w:rsidR="00A40FA7" w:rsidRPr="00EF31FF">
        <w:rPr>
          <w:szCs w:val="24"/>
        </w:rPr>
        <w:lastRenderedPageBreak/>
        <w:t>provide key services and assistance to evacuated Afghan</w:t>
      </w:r>
      <w:r w:rsidR="00F7533C" w:rsidRPr="00EF31FF">
        <w:rPr>
          <w:szCs w:val="24"/>
        </w:rPr>
        <w:t xml:space="preserve"> individuals</w:t>
      </w:r>
      <w:r w:rsidR="00A40FA7" w:rsidRPr="00EF31FF">
        <w:rPr>
          <w:szCs w:val="24"/>
        </w:rPr>
        <w:t>.</w:t>
      </w:r>
    </w:p>
    <w:p w14:paraId="0DA0256F" w14:textId="77777777" w:rsidR="00FD750E" w:rsidRPr="00EF31FF" w:rsidRDefault="00FD750E" w:rsidP="00FD750E">
      <w:pPr>
        <w:pStyle w:val="ListParagraph"/>
        <w:ind w:left="1080"/>
        <w:jc w:val="both"/>
        <w:rPr>
          <w:szCs w:val="24"/>
        </w:rPr>
      </w:pPr>
    </w:p>
    <w:p w14:paraId="22468B03" w14:textId="2E7E332D" w:rsidR="009A790F" w:rsidRPr="00240EF4" w:rsidRDefault="00BD02E1" w:rsidP="00240EF4">
      <w:pPr>
        <w:pStyle w:val="ListParagraph"/>
        <w:numPr>
          <w:ilvl w:val="1"/>
          <w:numId w:val="36"/>
        </w:numPr>
        <w:jc w:val="both"/>
        <w:rPr>
          <w:szCs w:val="24"/>
        </w:rPr>
      </w:pPr>
      <w:r w:rsidRPr="00432953">
        <w:rPr>
          <w:rFonts w:cs="Arial"/>
          <w:bCs/>
          <w:szCs w:val="24"/>
          <w:lang w:eastAsia="en-GB"/>
        </w:rPr>
        <w:t>Not all individuals in a household may qualify</w:t>
      </w:r>
      <w:r w:rsidR="0061041E" w:rsidRPr="00432953">
        <w:rPr>
          <w:rFonts w:cs="Arial"/>
          <w:bCs/>
          <w:szCs w:val="24"/>
          <w:lang w:eastAsia="en-GB"/>
        </w:rPr>
        <w:t xml:space="preserve"> under the</w:t>
      </w:r>
      <w:r w:rsidR="00162567" w:rsidRPr="00432953">
        <w:rPr>
          <w:rFonts w:cs="Arial"/>
          <w:bCs/>
          <w:szCs w:val="24"/>
          <w:lang w:eastAsia="en-GB"/>
        </w:rPr>
        <w:t xml:space="preserve"> Resettlement</w:t>
      </w:r>
      <w:r w:rsidR="0061041E" w:rsidRPr="00432953">
        <w:rPr>
          <w:rFonts w:cs="Arial"/>
          <w:bCs/>
          <w:szCs w:val="24"/>
          <w:lang w:eastAsia="en-GB"/>
        </w:rPr>
        <w:t xml:space="preserve"> Schemes</w:t>
      </w:r>
      <w:r w:rsidRPr="00432953">
        <w:rPr>
          <w:rFonts w:cs="Arial"/>
          <w:bCs/>
          <w:szCs w:val="24"/>
          <w:lang w:eastAsia="en-GB"/>
        </w:rPr>
        <w:t xml:space="preserve"> as the integration support is offered to evacuated Afghan individuals and does not apply to settled Afghan individuals </w:t>
      </w:r>
      <w:r w:rsidR="003B3C5F" w:rsidRPr="00432953">
        <w:rPr>
          <w:rFonts w:cs="Arial"/>
          <w:bCs/>
          <w:szCs w:val="24"/>
          <w:lang w:eastAsia="en-GB"/>
        </w:rPr>
        <w:t>in the UK who are joined by their family</w:t>
      </w:r>
      <w:r w:rsidR="00F71FDB">
        <w:rPr>
          <w:rFonts w:cs="Arial"/>
          <w:bCs/>
          <w:szCs w:val="24"/>
          <w:lang w:eastAsia="en-GB"/>
        </w:rPr>
        <w:t xml:space="preserve"> or </w:t>
      </w:r>
      <w:r w:rsidR="00D578DB" w:rsidRPr="00432953">
        <w:rPr>
          <w:rFonts w:cs="Arial"/>
          <w:bCs/>
          <w:szCs w:val="24"/>
          <w:lang w:eastAsia="en-GB"/>
        </w:rPr>
        <w:t xml:space="preserve">children born in the UK after the </w:t>
      </w:r>
      <w:r w:rsidR="00C7650E">
        <w:rPr>
          <w:rFonts w:cs="Arial"/>
          <w:bCs/>
          <w:szCs w:val="24"/>
          <w:lang w:eastAsia="en-GB"/>
        </w:rPr>
        <w:t>evacuation</w:t>
      </w:r>
      <w:r w:rsidR="00AB10AE" w:rsidRPr="00240EF4">
        <w:rPr>
          <w:rFonts w:cs="Arial"/>
          <w:bCs/>
          <w:szCs w:val="24"/>
          <w:lang w:eastAsia="en-GB"/>
        </w:rPr>
        <w:t xml:space="preserve">. As </w:t>
      </w:r>
      <w:r w:rsidR="00FF2C1C" w:rsidRPr="00240EF4">
        <w:rPr>
          <w:rFonts w:cs="Arial"/>
          <w:bCs/>
          <w:szCs w:val="24"/>
          <w:lang w:eastAsia="en-GB"/>
        </w:rPr>
        <w:t>substantial</w:t>
      </w:r>
      <w:r w:rsidR="00AB10AE" w:rsidRPr="00240EF4">
        <w:rPr>
          <w:rFonts w:cs="Arial"/>
          <w:bCs/>
          <w:szCs w:val="24"/>
          <w:lang w:eastAsia="en-GB"/>
        </w:rPr>
        <w:t xml:space="preserve"> funding can be drawn down for qualifying individuals, the Council’s approach would be to</w:t>
      </w:r>
      <w:r w:rsidR="00F50006" w:rsidRPr="00240EF4">
        <w:rPr>
          <w:rFonts w:cs="Arial"/>
          <w:bCs/>
          <w:szCs w:val="24"/>
          <w:lang w:eastAsia="en-GB"/>
        </w:rPr>
        <w:t xml:space="preserve"> consider</w:t>
      </w:r>
      <w:r w:rsidR="00AB10AE" w:rsidRPr="00240EF4">
        <w:rPr>
          <w:rFonts w:cs="Arial"/>
          <w:bCs/>
          <w:szCs w:val="24"/>
          <w:lang w:eastAsia="en-GB"/>
        </w:rPr>
        <w:t xml:space="preserve"> support</w:t>
      </w:r>
      <w:r w:rsidR="00F50006" w:rsidRPr="00240EF4">
        <w:rPr>
          <w:rFonts w:cs="Arial"/>
          <w:bCs/>
          <w:szCs w:val="24"/>
          <w:lang w:eastAsia="en-GB"/>
        </w:rPr>
        <w:t>ing</w:t>
      </w:r>
      <w:r w:rsidR="00AB10AE" w:rsidRPr="00240EF4">
        <w:rPr>
          <w:rFonts w:cs="Arial"/>
          <w:bCs/>
          <w:szCs w:val="24"/>
          <w:lang w:eastAsia="en-GB"/>
        </w:rPr>
        <w:t xml:space="preserve"> </w:t>
      </w:r>
      <w:r w:rsidR="00FF2C1C" w:rsidRPr="00240EF4">
        <w:rPr>
          <w:rFonts w:cs="Arial"/>
          <w:bCs/>
          <w:szCs w:val="24"/>
          <w:lang w:eastAsia="en-GB"/>
        </w:rPr>
        <w:t>households</w:t>
      </w:r>
      <w:r w:rsidR="00AB10AE" w:rsidRPr="00240EF4">
        <w:rPr>
          <w:rFonts w:cs="Arial"/>
          <w:bCs/>
          <w:szCs w:val="24"/>
          <w:lang w:eastAsia="en-GB"/>
        </w:rPr>
        <w:t xml:space="preserve"> where</w:t>
      </w:r>
      <w:r w:rsidR="00613A49" w:rsidRPr="00240EF4">
        <w:rPr>
          <w:rFonts w:cs="Arial"/>
          <w:bCs/>
          <w:szCs w:val="24"/>
          <w:lang w:eastAsia="en-GB"/>
        </w:rPr>
        <w:t xml:space="preserve"> at least</w:t>
      </w:r>
      <w:r w:rsidR="00AB10AE" w:rsidRPr="00240EF4">
        <w:rPr>
          <w:rFonts w:cs="Arial"/>
          <w:bCs/>
          <w:szCs w:val="24"/>
          <w:lang w:eastAsia="en-GB"/>
        </w:rPr>
        <w:t xml:space="preserve"> </w:t>
      </w:r>
      <w:r w:rsidR="00FF2C1C" w:rsidRPr="00240EF4">
        <w:rPr>
          <w:rFonts w:cs="Arial"/>
          <w:bCs/>
          <w:szCs w:val="24"/>
          <w:lang w:eastAsia="en-GB"/>
        </w:rPr>
        <w:t xml:space="preserve">1 individual qualifies under the </w:t>
      </w:r>
      <w:r w:rsidR="00A06187" w:rsidRPr="00240EF4">
        <w:rPr>
          <w:rFonts w:cs="Arial"/>
          <w:bCs/>
          <w:szCs w:val="24"/>
          <w:lang w:eastAsia="en-GB"/>
        </w:rPr>
        <w:t>S</w:t>
      </w:r>
      <w:r w:rsidR="00FF2C1C" w:rsidRPr="00240EF4">
        <w:rPr>
          <w:rFonts w:cs="Arial"/>
          <w:bCs/>
          <w:szCs w:val="24"/>
          <w:lang w:eastAsia="en-GB"/>
        </w:rPr>
        <w:t>cheme</w:t>
      </w:r>
      <w:r w:rsidR="009E570B" w:rsidRPr="00240EF4">
        <w:rPr>
          <w:rFonts w:cs="Arial"/>
          <w:bCs/>
          <w:szCs w:val="24"/>
          <w:lang w:eastAsia="en-GB"/>
        </w:rPr>
        <w:t>s</w:t>
      </w:r>
      <w:r w:rsidR="00FF2C1C" w:rsidRPr="00240EF4">
        <w:rPr>
          <w:rFonts w:cs="Arial"/>
          <w:bCs/>
          <w:szCs w:val="24"/>
          <w:lang w:eastAsia="en-GB"/>
        </w:rPr>
        <w:t xml:space="preserve">. </w:t>
      </w:r>
    </w:p>
    <w:p w14:paraId="5BEF1092" w14:textId="77777777" w:rsidR="00FD750E" w:rsidRPr="00EF31FF" w:rsidRDefault="00FD750E" w:rsidP="00FD750E">
      <w:pPr>
        <w:jc w:val="both"/>
        <w:rPr>
          <w:szCs w:val="24"/>
        </w:rPr>
      </w:pPr>
    </w:p>
    <w:p w14:paraId="00566CDD" w14:textId="40D658CA" w:rsidR="00345D92" w:rsidRPr="00EF31FF" w:rsidRDefault="00D92346" w:rsidP="005E0619">
      <w:pPr>
        <w:pStyle w:val="ListParagraph"/>
        <w:numPr>
          <w:ilvl w:val="1"/>
          <w:numId w:val="36"/>
        </w:numPr>
        <w:jc w:val="both"/>
        <w:rPr>
          <w:szCs w:val="24"/>
        </w:rPr>
      </w:pPr>
      <w:r w:rsidRPr="00EF31FF">
        <w:rPr>
          <w:szCs w:val="24"/>
        </w:rPr>
        <w:t xml:space="preserve">Through the tariff funding claimed, </w:t>
      </w:r>
      <w:r w:rsidR="008F4ABF" w:rsidRPr="00EF31FF">
        <w:rPr>
          <w:szCs w:val="24"/>
        </w:rPr>
        <w:t xml:space="preserve">the Council may be able to alleviate some additional financial pressures for the duration of the </w:t>
      </w:r>
      <w:r w:rsidR="00A06187">
        <w:rPr>
          <w:szCs w:val="24"/>
        </w:rPr>
        <w:t>S</w:t>
      </w:r>
      <w:r w:rsidR="008F4ABF" w:rsidRPr="00EF31FF">
        <w:rPr>
          <w:szCs w:val="24"/>
        </w:rPr>
        <w:t xml:space="preserve">chemes. </w:t>
      </w:r>
      <w:r w:rsidR="00C97665" w:rsidRPr="00EF31FF">
        <w:rPr>
          <w:rFonts w:cs="Arial"/>
          <w:szCs w:val="24"/>
          <w:lang w:val="en-US" w:eastAsia="en-GB"/>
        </w:rPr>
        <w:t xml:space="preserve">The current </w:t>
      </w:r>
      <w:r w:rsidR="00487887" w:rsidRPr="00EF31FF">
        <w:rPr>
          <w:rFonts w:cs="Arial"/>
          <w:szCs w:val="24"/>
          <w:lang w:val="en-US" w:eastAsia="en-GB"/>
        </w:rPr>
        <w:t xml:space="preserve">monthly </w:t>
      </w:r>
      <w:r w:rsidR="00C97665" w:rsidRPr="00EF31FF">
        <w:rPr>
          <w:rFonts w:cs="Arial"/>
          <w:szCs w:val="24"/>
          <w:lang w:val="en-US" w:eastAsia="en-GB"/>
        </w:rPr>
        <w:t>discretionary voluntary payment arrangements conclude at the end of Year 1, leading to an abrupt end in financial support</w:t>
      </w:r>
      <w:r w:rsidR="00C97665" w:rsidRPr="00EF31FF">
        <w:t>.</w:t>
      </w:r>
      <w:r w:rsidR="00C97665" w:rsidRPr="00EF31FF">
        <w:rPr>
          <w:szCs w:val="24"/>
        </w:rPr>
        <w:t xml:space="preserve"> </w:t>
      </w:r>
      <w:r w:rsidR="00E72A6D" w:rsidRPr="00EF31FF">
        <w:rPr>
          <w:szCs w:val="24"/>
        </w:rPr>
        <w:t>Therefore,</w:t>
      </w:r>
      <w:r w:rsidR="003745D1" w:rsidRPr="00EF31FF">
        <w:rPr>
          <w:szCs w:val="24"/>
        </w:rPr>
        <w:t xml:space="preserve"> </w:t>
      </w:r>
      <w:r w:rsidR="00CF5B05" w:rsidRPr="00EF31FF">
        <w:rPr>
          <w:szCs w:val="24"/>
        </w:rPr>
        <w:t>we will</w:t>
      </w:r>
      <w:r w:rsidR="00AD56A5" w:rsidRPr="00EF31FF">
        <w:t xml:space="preserve"> extend and taper the</w:t>
      </w:r>
      <w:r w:rsidR="00AE7856" w:rsidRPr="00EF31FF">
        <w:t xml:space="preserve"> </w:t>
      </w:r>
      <w:r w:rsidR="00B234D8">
        <w:t>monthly</w:t>
      </w:r>
      <w:r w:rsidR="00AD56A5" w:rsidRPr="00EF31FF">
        <w:t xml:space="preserve"> payment in year 2 (£100) and year 3 (£50) </w:t>
      </w:r>
      <w:r w:rsidR="003B3C5F" w:rsidRPr="00EF31FF">
        <w:t>to qualifying Afghan individuals and</w:t>
      </w:r>
      <w:r w:rsidR="0000118B">
        <w:t xml:space="preserve"> non-qualifying</w:t>
      </w:r>
      <w:r w:rsidR="003B3C5F" w:rsidRPr="00EF31FF">
        <w:t xml:space="preserve"> children </w:t>
      </w:r>
      <w:r w:rsidR="00FF2C1C" w:rsidRPr="00EF31FF">
        <w:t xml:space="preserve">for </w:t>
      </w:r>
      <w:r w:rsidR="00AD56A5" w:rsidRPr="00EF31FF">
        <w:t>further financial support. The voluntary payment is funded through the</w:t>
      </w:r>
      <w:r w:rsidR="00070873" w:rsidRPr="00EF31FF">
        <w:t xml:space="preserve"> </w:t>
      </w:r>
      <w:r w:rsidR="00487887" w:rsidRPr="00EF31FF">
        <w:t>local authorit</w:t>
      </w:r>
      <w:r w:rsidR="0094021D" w:rsidRPr="00EF31FF">
        <w:t xml:space="preserve">y </w:t>
      </w:r>
      <w:r w:rsidR="00AD56A5" w:rsidRPr="00EF31FF">
        <w:t xml:space="preserve">tariff, and the additional tapered payments are affordable within the existing budget and not reliant on any new funding via adoption of additional </w:t>
      </w:r>
      <w:r w:rsidR="00935D56" w:rsidRPr="00EF31FF">
        <w:t>households</w:t>
      </w:r>
      <w:r w:rsidR="00AD56A5" w:rsidRPr="00EF31FF">
        <w:t xml:space="preserve"> in the community.</w:t>
      </w:r>
    </w:p>
    <w:p w14:paraId="1024BD86" w14:textId="77777777" w:rsidR="00D202A4" w:rsidRPr="00EF31FF" w:rsidRDefault="00D202A4" w:rsidP="005E0619">
      <w:pPr>
        <w:jc w:val="both"/>
        <w:rPr>
          <w:szCs w:val="24"/>
        </w:rPr>
      </w:pPr>
    </w:p>
    <w:p w14:paraId="38B6DE92" w14:textId="3C60A615" w:rsidR="00345D92" w:rsidRPr="00EF31FF" w:rsidRDefault="008E6EF3" w:rsidP="005E0619">
      <w:pPr>
        <w:pStyle w:val="ListParagraph"/>
        <w:numPr>
          <w:ilvl w:val="1"/>
          <w:numId w:val="36"/>
        </w:numPr>
        <w:jc w:val="both"/>
        <w:rPr>
          <w:szCs w:val="24"/>
        </w:rPr>
      </w:pPr>
      <w:r w:rsidRPr="00EF31FF">
        <w:t xml:space="preserve">The </w:t>
      </w:r>
      <w:r w:rsidR="007B6CA2" w:rsidRPr="00EF31FF">
        <w:t xml:space="preserve">local authority </w:t>
      </w:r>
      <w:r w:rsidRPr="00EF31FF">
        <w:t xml:space="preserve">tariff is for </w:t>
      </w:r>
      <w:r w:rsidR="00DC1312" w:rsidRPr="00EF31FF">
        <w:t>the Council</w:t>
      </w:r>
      <w:r w:rsidRPr="00EF31FF">
        <w:t xml:space="preserve"> to </w:t>
      </w:r>
      <w:r w:rsidR="00DC1312" w:rsidRPr="00EF31FF">
        <w:t>provide</w:t>
      </w:r>
      <w:r w:rsidRPr="00EF31FF">
        <w:t xml:space="preserve"> integration and accommodation support. </w:t>
      </w:r>
      <w:r w:rsidR="00F414C2" w:rsidRPr="00EF31FF">
        <w:t>Most qualifying households in the borough have secured their own tenancies, many of which are for a short</w:t>
      </w:r>
      <w:r w:rsidR="0095265B" w:rsidRPr="00EF31FF">
        <w:t>-</w:t>
      </w:r>
      <w:r w:rsidR="00F414C2" w:rsidRPr="00EF31FF">
        <w:t xml:space="preserve">term period. </w:t>
      </w:r>
      <w:r w:rsidR="007E5356" w:rsidRPr="00EF31FF">
        <w:t>The programm</w:t>
      </w:r>
      <w:r w:rsidR="00E8387F" w:rsidRPr="00EF31FF">
        <w:t xml:space="preserve">e offers support for </w:t>
      </w:r>
      <w:r w:rsidR="006F20B0" w:rsidRPr="00EF31FF">
        <w:t>3-</w:t>
      </w:r>
      <w:r w:rsidR="00E8387F" w:rsidRPr="00EF31FF">
        <w:t xml:space="preserve">years, </w:t>
      </w:r>
      <w:r w:rsidR="00447F5E" w:rsidRPr="00EF31FF">
        <w:t xml:space="preserve">and </w:t>
      </w:r>
      <w:r w:rsidR="0095265B" w:rsidRPr="00EF31FF">
        <w:t xml:space="preserve">at the end of the tenancies, </w:t>
      </w:r>
      <w:r w:rsidR="00352C78" w:rsidRPr="00EF31FF">
        <w:t xml:space="preserve">the Council will </w:t>
      </w:r>
      <w:r w:rsidR="0095265B" w:rsidRPr="00EF31FF">
        <w:t>encourage</w:t>
      </w:r>
      <w:r w:rsidR="000850CB" w:rsidRPr="00EF31FF">
        <w:t xml:space="preserve"> households to extend their tenancies or seek alternative accommodation. </w:t>
      </w:r>
      <w:r w:rsidR="005E2113" w:rsidRPr="00EF31FF">
        <w:t>W</w:t>
      </w:r>
      <w:r w:rsidR="000850CB" w:rsidRPr="00EF31FF">
        <w:t xml:space="preserve">e can consider procuring properties in the private rented </w:t>
      </w:r>
      <w:r w:rsidR="0066630E" w:rsidRPr="00EF31FF">
        <w:t>sector,</w:t>
      </w:r>
      <w:r w:rsidR="00182BD3" w:rsidRPr="00EF31FF">
        <w:t xml:space="preserve"> but it</w:t>
      </w:r>
      <w:r w:rsidR="00A77AEE" w:rsidRPr="00EF31FF">
        <w:t xml:space="preserve"> in </w:t>
      </w:r>
      <w:r w:rsidR="00A84626" w:rsidRPr="00EF31FF">
        <w:rPr>
          <w:rFonts w:cs="Arial"/>
          <w:szCs w:val="24"/>
        </w:rPr>
        <w:t xml:space="preserve">reality the ability to procure properties at Local Housing Allowance rates will be challenging </w:t>
      </w:r>
      <w:r w:rsidR="00A77AEE" w:rsidRPr="00EF31FF">
        <w:rPr>
          <w:rFonts w:cs="Arial"/>
          <w:szCs w:val="24"/>
        </w:rPr>
        <w:t xml:space="preserve">given </w:t>
      </w:r>
      <w:r w:rsidR="00A84626" w:rsidRPr="00EF31FF">
        <w:rPr>
          <w:rFonts w:cs="Arial"/>
          <w:szCs w:val="24"/>
        </w:rPr>
        <w:t>the current</w:t>
      </w:r>
      <w:r w:rsidR="0008705A" w:rsidRPr="00EF31FF">
        <w:rPr>
          <w:rFonts w:cs="Arial"/>
          <w:szCs w:val="24"/>
        </w:rPr>
        <w:t xml:space="preserve"> market conditions. </w:t>
      </w:r>
    </w:p>
    <w:p w14:paraId="13723C37" w14:textId="77777777" w:rsidR="00D202A4" w:rsidRPr="00EF31FF" w:rsidRDefault="00D202A4" w:rsidP="005E0619">
      <w:pPr>
        <w:jc w:val="both"/>
        <w:rPr>
          <w:szCs w:val="24"/>
        </w:rPr>
      </w:pPr>
    </w:p>
    <w:p w14:paraId="380B9526" w14:textId="2FC3F101" w:rsidR="006B42BF" w:rsidRPr="00EF31FF" w:rsidRDefault="009158BC" w:rsidP="005E0619">
      <w:pPr>
        <w:pStyle w:val="ListParagraph"/>
        <w:numPr>
          <w:ilvl w:val="1"/>
          <w:numId w:val="36"/>
        </w:numPr>
        <w:jc w:val="both"/>
        <w:rPr>
          <w:szCs w:val="24"/>
        </w:rPr>
      </w:pPr>
      <w:r w:rsidRPr="00EF31FF">
        <w:t xml:space="preserve">The funding received from the Home Office is for </w:t>
      </w:r>
      <w:r w:rsidR="008F54B1" w:rsidRPr="00EF31FF">
        <w:t>3</w:t>
      </w:r>
      <w:r w:rsidR="00B70AE0" w:rsidRPr="00EF31FF">
        <w:t>-</w:t>
      </w:r>
      <w:r w:rsidRPr="00EF31FF">
        <w:t>years, however considering the needs of resettled Afghan</w:t>
      </w:r>
      <w:r w:rsidR="002F6D70" w:rsidRPr="00EF31FF">
        <w:t xml:space="preserve"> </w:t>
      </w:r>
      <w:r w:rsidR="00B63E32">
        <w:t>households</w:t>
      </w:r>
      <w:r w:rsidRPr="00EF31FF">
        <w:t xml:space="preserve">, our programme of support can go beyond </w:t>
      </w:r>
      <w:r w:rsidR="00F23A86" w:rsidRPr="00EF31FF">
        <w:t>this</w:t>
      </w:r>
      <w:r w:rsidR="00B23C04" w:rsidRPr="00EF31FF">
        <w:t xml:space="preserve"> period</w:t>
      </w:r>
      <w:r w:rsidR="00A538BE" w:rsidRPr="00EF31FF">
        <w:t xml:space="preserve"> by</w:t>
      </w:r>
      <w:r w:rsidR="00795EFB" w:rsidRPr="00EF31FF">
        <w:t xml:space="preserve"> </w:t>
      </w:r>
      <w:r w:rsidR="007E6526" w:rsidRPr="00EF31FF">
        <w:t xml:space="preserve">close monitoring of </w:t>
      </w:r>
      <w:r w:rsidR="00795EFB" w:rsidRPr="00EF31FF">
        <w:t xml:space="preserve">the project budget, </w:t>
      </w:r>
      <w:r w:rsidR="00F9025F" w:rsidRPr="00EF31FF">
        <w:t>which</w:t>
      </w:r>
      <w:r w:rsidR="00227FBB" w:rsidRPr="00EF31FF">
        <w:t xml:space="preserve"> has the potential to</w:t>
      </w:r>
      <w:r w:rsidR="00F9025F" w:rsidRPr="00EF31FF">
        <w:t xml:space="preserve"> </w:t>
      </w:r>
      <w:r w:rsidR="00B23C04" w:rsidRPr="00EF31FF">
        <w:t>create</w:t>
      </w:r>
      <w:r w:rsidR="00227FBB" w:rsidRPr="00EF31FF">
        <w:t xml:space="preserve"> </w:t>
      </w:r>
      <w:r w:rsidR="00F9025F" w:rsidRPr="00EF31FF">
        <w:t xml:space="preserve">sustainability and longevity into the programme. </w:t>
      </w:r>
    </w:p>
    <w:p w14:paraId="71841C0A" w14:textId="376270DD" w:rsidR="00333FAA" w:rsidRPr="00EF31FF" w:rsidRDefault="00333FAA" w:rsidP="005E0619">
      <w:pPr>
        <w:pStyle w:val="Heading3"/>
        <w:numPr>
          <w:ilvl w:val="0"/>
          <w:numId w:val="36"/>
        </w:numPr>
        <w:spacing w:before="480" w:after="240"/>
      </w:pPr>
      <w:r w:rsidRPr="00EF31FF">
        <w:t>Resources</w:t>
      </w:r>
      <w:r w:rsidR="00B33BBE" w:rsidRPr="00EF31FF">
        <w:t xml:space="preserve"> and C</w:t>
      </w:r>
      <w:r w:rsidRPr="00EF31FF">
        <w:t xml:space="preserve">osts </w:t>
      </w:r>
    </w:p>
    <w:p w14:paraId="4BC7F6AB" w14:textId="75662F39" w:rsidR="00B557DB" w:rsidRPr="00EF31FF" w:rsidRDefault="00732A78" w:rsidP="005E0619">
      <w:pPr>
        <w:pStyle w:val="ListParagraph"/>
        <w:numPr>
          <w:ilvl w:val="1"/>
          <w:numId w:val="36"/>
        </w:numPr>
        <w:jc w:val="both"/>
      </w:pPr>
      <w:bookmarkStart w:id="0" w:name="_Hlk119063277"/>
      <w:r w:rsidRPr="00EF31FF">
        <w:t xml:space="preserve">The </w:t>
      </w:r>
      <w:r w:rsidR="00637135">
        <w:t>R</w:t>
      </w:r>
      <w:r w:rsidRPr="00EF31FF">
        <w:t xml:space="preserve">esettlement </w:t>
      </w:r>
      <w:r w:rsidR="00637135">
        <w:t>S</w:t>
      </w:r>
      <w:r w:rsidRPr="00EF31FF">
        <w:t xml:space="preserve">chemes are funded by government via </w:t>
      </w:r>
      <w:r w:rsidR="00211AD0" w:rsidRPr="00EF31FF">
        <w:t>the Home Office</w:t>
      </w:r>
      <w:r w:rsidRPr="00EF31FF">
        <w:t xml:space="preserve">. The funding </w:t>
      </w:r>
      <w:r w:rsidR="003E5DDC" w:rsidRPr="00EF31FF">
        <w:t>is in place</w:t>
      </w:r>
      <w:r w:rsidR="00947603" w:rsidRPr="00EF31FF">
        <w:t xml:space="preserve"> to</w:t>
      </w:r>
      <w:r w:rsidRPr="00EF31FF">
        <w:t xml:space="preserve"> protect public service</w:t>
      </w:r>
      <w:r w:rsidR="00B224B5">
        <w:t>s</w:t>
      </w:r>
      <w:r w:rsidRPr="00EF31FF">
        <w:t xml:space="preserve"> from any </w:t>
      </w:r>
      <w:r w:rsidR="00573407" w:rsidRPr="00EF31FF">
        <w:t>additional</w:t>
      </w:r>
      <w:r w:rsidRPr="00EF31FF">
        <w:t xml:space="preserve"> strain on </w:t>
      </w:r>
      <w:r w:rsidR="007074DE" w:rsidRPr="00EF31FF">
        <w:t xml:space="preserve">already stretched </w:t>
      </w:r>
      <w:r w:rsidR="00FD0560" w:rsidRPr="00EF31FF">
        <w:t>resources and</w:t>
      </w:r>
      <w:r w:rsidR="00947603" w:rsidRPr="00EF31FF">
        <w:t xml:space="preserve"> can</w:t>
      </w:r>
      <w:r w:rsidRPr="00EF31FF">
        <w:t xml:space="preserve"> facilitate investment in </w:t>
      </w:r>
      <w:r w:rsidR="00EE572E" w:rsidRPr="00EF31FF">
        <w:t xml:space="preserve">those </w:t>
      </w:r>
      <w:r w:rsidRPr="00EF31FF">
        <w:t>services</w:t>
      </w:r>
      <w:r w:rsidR="00D7565E" w:rsidRPr="00EF31FF">
        <w:t xml:space="preserve">, </w:t>
      </w:r>
      <w:r w:rsidR="007D7421" w:rsidRPr="00EF31FF">
        <w:t>which will support the</w:t>
      </w:r>
      <w:r w:rsidRPr="00EF31FF">
        <w:t xml:space="preserve"> achieve</w:t>
      </w:r>
      <w:r w:rsidR="007D7421" w:rsidRPr="00EF31FF">
        <w:t>ment of</w:t>
      </w:r>
      <w:r w:rsidRPr="00EF31FF">
        <w:t xml:space="preserve"> integration and independence for those </w:t>
      </w:r>
      <w:r w:rsidR="00B557DB" w:rsidRPr="00EF31FF">
        <w:t xml:space="preserve">resettled under the </w:t>
      </w:r>
      <w:r w:rsidR="00C078D6">
        <w:t>S</w:t>
      </w:r>
      <w:r w:rsidR="00B557DB" w:rsidRPr="00EF31FF">
        <w:t xml:space="preserve">chemes. </w:t>
      </w:r>
    </w:p>
    <w:p w14:paraId="141AEAC2" w14:textId="77777777" w:rsidR="00732A78" w:rsidRPr="00EF31FF" w:rsidRDefault="00732A78" w:rsidP="005E0619">
      <w:pPr>
        <w:jc w:val="both"/>
      </w:pPr>
    </w:p>
    <w:p w14:paraId="6E6DC00C" w14:textId="31BDEBAC" w:rsidR="00732A78" w:rsidRPr="00EF31FF" w:rsidRDefault="00732A78" w:rsidP="005E0619">
      <w:pPr>
        <w:pStyle w:val="ListParagraph"/>
        <w:numPr>
          <w:ilvl w:val="1"/>
          <w:numId w:val="36"/>
        </w:numPr>
        <w:jc w:val="both"/>
      </w:pPr>
      <w:r w:rsidRPr="00EF31FF">
        <w:t xml:space="preserve">The funding is provided retrospectively </w:t>
      </w:r>
      <w:r w:rsidR="003B57F1" w:rsidRPr="00EF31FF">
        <w:t>per individual</w:t>
      </w:r>
      <w:r w:rsidRPr="00EF31FF">
        <w:t xml:space="preserve"> in the following way: </w:t>
      </w:r>
    </w:p>
    <w:p w14:paraId="19356A69" w14:textId="77777777" w:rsidR="00732A78" w:rsidRPr="00EF31FF" w:rsidRDefault="00732A78" w:rsidP="0054590F"/>
    <w:tbl>
      <w:tblPr>
        <w:tblStyle w:val="TableGrid"/>
        <w:tblW w:w="7225" w:type="dxa"/>
        <w:tblInd w:w="1083" w:type="dxa"/>
        <w:tblLook w:val="04A0" w:firstRow="1" w:lastRow="0" w:firstColumn="1" w:lastColumn="0" w:noHBand="0" w:noVBand="1"/>
      </w:tblPr>
      <w:tblGrid>
        <w:gridCol w:w="2532"/>
        <w:gridCol w:w="1999"/>
        <w:gridCol w:w="2694"/>
      </w:tblGrid>
      <w:tr w:rsidR="00032215" w:rsidRPr="00EF31FF" w14:paraId="364D88DF" w14:textId="4FDD6621" w:rsidTr="005C6588">
        <w:trPr>
          <w:trHeight w:val="225"/>
        </w:trPr>
        <w:tc>
          <w:tcPr>
            <w:tcW w:w="7225" w:type="dxa"/>
            <w:gridSpan w:val="3"/>
            <w:hideMark/>
          </w:tcPr>
          <w:p w14:paraId="7BA3E4FD" w14:textId="1B656211" w:rsidR="00032215" w:rsidRPr="00EF31FF" w:rsidRDefault="00032215">
            <w:pPr>
              <w:rPr>
                <w:b/>
                <w:bCs/>
              </w:rPr>
            </w:pPr>
            <w:r w:rsidRPr="00EF31FF">
              <w:rPr>
                <w:b/>
                <w:bCs/>
              </w:rPr>
              <w:lastRenderedPageBreak/>
              <w:t>Local authority tariff funding</w:t>
            </w:r>
          </w:p>
        </w:tc>
      </w:tr>
      <w:tr w:rsidR="00032215" w:rsidRPr="00EF31FF" w14:paraId="26635ED8" w14:textId="27B7AAD3" w:rsidTr="005C6588">
        <w:trPr>
          <w:trHeight w:val="225"/>
        </w:trPr>
        <w:tc>
          <w:tcPr>
            <w:tcW w:w="2532" w:type="dxa"/>
            <w:noWrap/>
            <w:hideMark/>
          </w:tcPr>
          <w:p w14:paraId="57889C37" w14:textId="3CD80E20" w:rsidR="00032215" w:rsidRPr="00EF31FF" w:rsidRDefault="00032215">
            <w:r w:rsidRPr="00EF31FF">
              <w:t>Year 1 of resettlement</w:t>
            </w:r>
          </w:p>
        </w:tc>
        <w:tc>
          <w:tcPr>
            <w:tcW w:w="1999" w:type="dxa"/>
            <w:noWrap/>
            <w:hideMark/>
          </w:tcPr>
          <w:p w14:paraId="2EDDD594" w14:textId="199F05C4" w:rsidR="00032215" w:rsidRPr="00EF31FF" w:rsidRDefault="00032215">
            <w:r w:rsidRPr="00EF31FF">
              <w:t>Year 2 of resettlement</w:t>
            </w:r>
          </w:p>
        </w:tc>
        <w:tc>
          <w:tcPr>
            <w:tcW w:w="2694" w:type="dxa"/>
            <w:noWrap/>
            <w:hideMark/>
          </w:tcPr>
          <w:p w14:paraId="4C2134A6" w14:textId="28F98968" w:rsidR="00032215" w:rsidRPr="00EF31FF" w:rsidRDefault="00032215">
            <w:r w:rsidRPr="00EF31FF">
              <w:t>Year 3 of resettlement</w:t>
            </w:r>
          </w:p>
        </w:tc>
      </w:tr>
      <w:tr w:rsidR="00032215" w:rsidRPr="00EF31FF" w14:paraId="74E5AC5B" w14:textId="651F603E" w:rsidTr="005C6588">
        <w:trPr>
          <w:trHeight w:val="225"/>
        </w:trPr>
        <w:tc>
          <w:tcPr>
            <w:tcW w:w="2532" w:type="dxa"/>
            <w:noWrap/>
            <w:hideMark/>
          </w:tcPr>
          <w:p w14:paraId="4D3A5EC2" w14:textId="77777777" w:rsidR="00032215" w:rsidRPr="00EF31FF" w:rsidRDefault="00032215" w:rsidP="008A1BBC">
            <w:r w:rsidRPr="00EF31FF">
              <w:t>£10,500</w:t>
            </w:r>
          </w:p>
        </w:tc>
        <w:tc>
          <w:tcPr>
            <w:tcW w:w="1999" w:type="dxa"/>
            <w:noWrap/>
            <w:hideMark/>
          </w:tcPr>
          <w:p w14:paraId="53520D98" w14:textId="77777777" w:rsidR="00032215" w:rsidRPr="00EF31FF" w:rsidRDefault="00032215" w:rsidP="008A1BBC">
            <w:r w:rsidRPr="00EF31FF">
              <w:t>£6,000</w:t>
            </w:r>
          </w:p>
        </w:tc>
        <w:tc>
          <w:tcPr>
            <w:tcW w:w="2694" w:type="dxa"/>
            <w:noWrap/>
            <w:hideMark/>
          </w:tcPr>
          <w:p w14:paraId="7FBC22C8" w14:textId="47D516EF" w:rsidR="00032215" w:rsidRPr="00EF31FF" w:rsidRDefault="00032215" w:rsidP="008A1BBC">
            <w:r w:rsidRPr="00EF31FF">
              <w:t>£4,020</w:t>
            </w:r>
          </w:p>
        </w:tc>
      </w:tr>
      <w:tr w:rsidR="00032215" w:rsidRPr="00EF31FF" w14:paraId="14BED9A8" w14:textId="67F02BD0" w:rsidTr="005C6588">
        <w:trPr>
          <w:trHeight w:val="225"/>
        </w:trPr>
        <w:tc>
          <w:tcPr>
            <w:tcW w:w="7225" w:type="dxa"/>
            <w:gridSpan w:val="3"/>
            <w:noWrap/>
            <w:hideMark/>
          </w:tcPr>
          <w:p w14:paraId="03CDB94F" w14:textId="50EBA833" w:rsidR="00032215" w:rsidRPr="00EF31FF" w:rsidRDefault="00032215">
            <w:pPr>
              <w:rPr>
                <w:b/>
                <w:bCs/>
              </w:rPr>
            </w:pPr>
            <w:r w:rsidRPr="00EF31FF">
              <w:rPr>
                <w:b/>
                <w:bCs/>
              </w:rPr>
              <w:t>Education funding received via LAs</w:t>
            </w:r>
          </w:p>
        </w:tc>
      </w:tr>
      <w:tr w:rsidR="00032215" w:rsidRPr="00EF31FF" w14:paraId="31F8C251" w14:textId="7EB2522E" w:rsidTr="005C6588">
        <w:trPr>
          <w:trHeight w:val="225"/>
        </w:trPr>
        <w:tc>
          <w:tcPr>
            <w:tcW w:w="7225" w:type="dxa"/>
            <w:gridSpan w:val="3"/>
            <w:noWrap/>
            <w:hideMark/>
          </w:tcPr>
          <w:p w14:paraId="1A07AFD1" w14:textId="703C92FA" w:rsidR="00032215" w:rsidRPr="00EF31FF" w:rsidRDefault="00032215">
            <w:r w:rsidRPr="00EF31FF">
              <w:t xml:space="preserve">One-off funding in Year 1 </w:t>
            </w:r>
          </w:p>
        </w:tc>
      </w:tr>
      <w:tr w:rsidR="00032215" w:rsidRPr="00EF31FF" w14:paraId="1085DA08" w14:textId="11B2A27F" w:rsidTr="005C6588">
        <w:trPr>
          <w:trHeight w:val="225"/>
        </w:trPr>
        <w:tc>
          <w:tcPr>
            <w:tcW w:w="4531" w:type="dxa"/>
            <w:gridSpan w:val="2"/>
            <w:noWrap/>
            <w:hideMark/>
          </w:tcPr>
          <w:p w14:paraId="490CCB58" w14:textId="195CCFAF" w:rsidR="00032215" w:rsidRPr="00EF31FF" w:rsidRDefault="00032215" w:rsidP="006C3FA4">
            <w:r w:rsidRPr="00EF31FF">
              <w:t>Age 3-4 on arrival</w:t>
            </w:r>
          </w:p>
        </w:tc>
        <w:tc>
          <w:tcPr>
            <w:tcW w:w="2694" w:type="dxa"/>
            <w:noWrap/>
            <w:hideMark/>
          </w:tcPr>
          <w:p w14:paraId="0D10AA5F" w14:textId="1D0997C3" w:rsidR="00032215" w:rsidRPr="00EF31FF" w:rsidRDefault="00032215" w:rsidP="006C3FA4">
            <w:r w:rsidRPr="00FE3D05">
              <w:t xml:space="preserve">Age 5-18 on arrival </w:t>
            </w:r>
          </w:p>
        </w:tc>
      </w:tr>
      <w:tr w:rsidR="00032215" w:rsidRPr="00EF31FF" w14:paraId="67AFBE1A" w14:textId="4A5C97D5" w:rsidTr="005C6588">
        <w:trPr>
          <w:trHeight w:val="225"/>
        </w:trPr>
        <w:tc>
          <w:tcPr>
            <w:tcW w:w="4531" w:type="dxa"/>
            <w:gridSpan w:val="2"/>
            <w:noWrap/>
            <w:hideMark/>
          </w:tcPr>
          <w:p w14:paraId="737B150F" w14:textId="0AF28CB8" w:rsidR="00032215" w:rsidRPr="00EF31FF" w:rsidRDefault="00032215" w:rsidP="006C3FA4">
            <w:r w:rsidRPr="00EF31FF">
              <w:t>£2,250</w:t>
            </w:r>
          </w:p>
        </w:tc>
        <w:tc>
          <w:tcPr>
            <w:tcW w:w="2694" w:type="dxa"/>
            <w:noWrap/>
            <w:hideMark/>
          </w:tcPr>
          <w:p w14:paraId="5D39A815" w14:textId="7DB4F26A" w:rsidR="00032215" w:rsidRPr="00EF31FF" w:rsidRDefault="00032215" w:rsidP="006C3FA4">
            <w:r w:rsidRPr="00FE3D05">
              <w:t>£4,500</w:t>
            </w:r>
          </w:p>
        </w:tc>
      </w:tr>
      <w:tr w:rsidR="00032215" w:rsidRPr="00EF31FF" w14:paraId="5BF0B7D4" w14:textId="35EE01FC" w:rsidTr="005C6588">
        <w:trPr>
          <w:trHeight w:val="225"/>
        </w:trPr>
        <w:tc>
          <w:tcPr>
            <w:tcW w:w="7225" w:type="dxa"/>
            <w:gridSpan w:val="3"/>
            <w:noWrap/>
            <w:hideMark/>
          </w:tcPr>
          <w:p w14:paraId="06CEFA3D" w14:textId="3ECB3E8B" w:rsidR="00032215" w:rsidRPr="00EF31FF" w:rsidRDefault="00032215">
            <w:pPr>
              <w:rPr>
                <w:b/>
                <w:bCs/>
              </w:rPr>
            </w:pPr>
            <w:r w:rsidRPr="00EF31FF">
              <w:rPr>
                <w:b/>
                <w:bCs/>
              </w:rPr>
              <w:t>ESOL funding received via LAs</w:t>
            </w:r>
          </w:p>
        </w:tc>
      </w:tr>
      <w:tr w:rsidR="00032215" w:rsidRPr="00EF31FF" w14:paraId="0DDCEB19" w14:textId="28D5D721" w:rsidTr="005C6588">
        <w:trPr>
          <w:trHeight w:val="225"/>
        </w:trPr>
        <w:tc>
          <w:tcPr>
            <w:tcW w:w="7225" w:type="dxa"/>
            <w:gridSpan w:val="3"/>
            <w:noWrap/>
            <w:hideMark/>
          </w:tcPr>
          <w:p w14:paraId="2EAADFC9" w14:textId="66CED606" w:rsidR="00032215" w:rsidRPr="00EF31FF" w:rsidRDefault="00032215">
            <w:r w:rsidRPr="00EF31FF">
              <w:t>One-off funding in Year 1 for 18+ beneficiaries</w:t>
            </w:r>
          </w:p>
        </w:tc>
      </w:tr>
      <w:tr w:rsidR="00032215" w:rsidRPr="00EF31FF" w14:paraId="34D82BA5" w14:textId="3E8FEAC2" w:rsidTr="005C6588">
        <w:trPr>
          <w:trHeight w:val="225"/>
        </w:trPr>
        <w:tc>
          <w:tcPr>
            <w:tcW w:w="7225" w:type="dxa"/>
            <w:gridSpan w:val="3"/>
            <w:noWrap/>
            <w:hideMark/>
          </w:tcPr>
          <w:p w14:paraId="322DD8F6" w14:textId="3ED73BE8" w:rsidR="00032215" w:rsidRPr="00EF31FF" w:rsidRDefault="00032215">
            <w:pPr>
              <w:rPr>
                <w:b/>
                <w:bCs/>
              </w:rPr>
            </w:pPr>
            <w:r w:rsidRPr="00EF31FF">
              <w:rPr>
                <w:b/>
                <w:bCs/>
              </w:rPr>
              <w:t>£850</w:t>
            </w:r>
          </w:p>
        </w:tc>
      </w:tr>
      <w:tr w:rsidR="00032215" w:rsidRPr="00EF31FF" w14:paraId="33CBCEF8" w14:textId="400FE165" w:rsidTr="005C6588">
        <w:trPr>
          <w:trHeight w:val="225"/>
        </w:trPr>
        <w:tc>
          <w:tcPr>
            <w:tcW w:w="7225" w:type="dxa"/>
            <w:gridSpan w:val="3"/>
            <w:noWrap/>
            <w:hideMark/>
          </w:tcPr>
          <w:p w14:paraId="3C46B1AA" w14:textId="6C201910" w:rsidR="00032215" w:rsidRPr="00EF31FF" w:rsidRDefault="00032215">
            <w:pPr>
              <w:rPr>
                <w:b/>
                <w:bCs/>
              </w:rPr>
            </w:pPr>
            <w:r w:rsidRPr="00EF31FF">
              <w:rPr>
                <w:b/>
                <w:bCs/>
              </w:rPr>
              <w:t>Integrated Care Boards (ICBs) funding</w:t>
            </w:r>
          </w:p>
        </w:tc>
      </w:tr>
      <w:tr w:rsidR="00032215" w:rsidRPr="00EF31FF" w14:paraId="3D94EFBD" w14:textId="354C35F8" w:rsidTr="005C6588">
        <w:trPr>
          <w:trHeight w:val="225"/>
        </w:trPr>
        <w:tc>
          <w:tcPr>
            <w:tcW w:w="7225" w:type="dxa"/>
            <w:gridSpan w:val="3"/>
            <w:noWrap/>
            <w:hideMark/>
          </w:tcPr>
          <w:p w14:paraId="47BF28FC" w14:textId="0F753979" w:rsidR="00032215" w:rsidRPr="00EF31FF" w:rsidRDefault="00032215">
            <w:r w:rsidRPr="00EF31FF">
              <w:t>One-off funding in Year 1 for all beneficiaries</w:t>
            </w:r>
          </w:p>
        </w:tc>
      </w:tr>
      <w:tr w:rsidR="00032215" w:rsidRPr="00EF31FF" w14:paraId="325F016F" w14:textId="619070A2" w:rsidTr="005C6588">
        <w:trPr>
          <w:trHeight w:val="225"/>
        </w:trPr>
        <w:tc>
          <w:tcPr>
            <w:tcW w:w="7225" w:type="dxa"/>
            <w:gridSpan w:val="3"/>
            <w:noWrap/>
            <w:hideMark/>
          </w:tcPr>
          <w:p w14:paraId="7D3DF22E" w14:textId="51359231" w:rsidR="00032215" w:rsidRPr="00EF31FF" w:rsidRDefault="00032215">
            <w:r w:rsidRPr="00EF31FF">
              <w:t>£2,600</w:t>
            </w:r>
          </w:p>
        </w:tc>
      </w:tr>
      <w:bookmarkEnd w:id="0"/>
    </w:tbl>
    <w:p w14:paraId="727F8E04" w14:textId="77777777" w:rsidR="000407B8" w:rsidRPr="00EF31FF" w:rsidRDefault="000407B8" w:rsidP="0054590F">
      <w:pPr>
        <w:rPr>
          <w:szCs w:val="24"/>
        </w:rPr>
      </w:pPr>
    </w:p>
    <w:p w14:paraId="75270F03" w14:textId="426B610E" w:rsidR="001E1D7D" w:rsidRPr="00EF31FF" w:rsidRDefault="00503C3C" w:rsidP="005E0619">
      <w:pPr>
        <w:pStyle w:val="NoSpacing"/>
        <w:numPr>
          <w:ilvl w:val="1"/>
          <w:numId w:val="36"/>
        </w:numPr>
        <w:jc w:val="both"/>
        <w:rPr>
          <w:rFonts w:ascii="Arial" w:hAnsi="Arial" w:cs="Arial"/>
          <w:sz w:val="24"/>
          <w:szCs w:val="24"/>
        </w:rPr>
      </w:pPr>
      <w:r w:rsidRPr="00EF31FF">
        <w:rPr>
          <w:rFonts w:ascii="Arial" w:hAnsi="Arial" w:cs="Arial"/>
          <w:sz w:val="24"/>
          <w:szCs w:val="24"/>
        </w:rPr>
        <w:t xml:space="preserve">Depending on when individuals are adopted in </w:t>
      </w:r>
      <w:r w:rsidR="004D495D" w:rsidRPr="00EF31FF">
        <w:rPr>
          <w:rFonts w:ascii="Arial" w:hAnsi="Arial" w:cs="Arial"/>
          <w:sz w:val="24"/>
          <w:szCs w:val="24"/>
        </w:rPr>
        <w:t>Y</w:t>
      </w:r>
      <w:r w:rsidRPr="00EF31FF">
        <w:rPr>
          <w:rFonts w:ascii="Arial" w:hAnsi="Arial" w:cs="Arial"/>
          <w:sz w:val="24"/>
          <w:szCs w:val="24"/>
        </w:rPr>
        <w:t xml:space="preserve">ear 1, the funding will vary and </w:t>
      </w:r>
      <w:r w:rsidR="00260D31" w:rsidRPr="00EF31FF">
        <w:rPr>
          <w:rFonts w:ascii="Arial" w:hAnsi="Arial" w:cs="Arial"/>
          <w:sz w:val="24"/>
          <w:szCs w:val="24"/>
        </w:rPr>
        <w:t xml:space="preserve">will be </w:t>
      </w:r>
      <w:r w:rsidRPr="00EF31FF">
        <w:rPr>
          <w:rFonts w:ascii="Arial" w:hAnsi="Arial" w:cs="Arial"/>
          <w:sz w:val="24"/>
          <w:szCs w:val="24"/>
        </w:rPr>
        <w:t xml:space="preserve">subject to no other </w:t>
      </w:r>
      <w:r w:rsidR="00260D31" w:rsidRPr="00EF31FF">
        <w:rPr>
          <w:rFonts w:ascii="Arial" w:hAnsi="Arial" w:cs="Arial"/>
          <w:sz w:val="24"/>
          <w:szCs w:val="24"/>
        </w:rPr>
        <w:t xml:space="preserve">local </w:t>
      </w:r>
      <w:r w:rsidRPr="00EF31FF">
        <w:rPr>
          <w:rFonts w:ascii="Arial" w:hAnsi="Arial" w:cs="Arial"/>
          <w:sz w:val="24"/>
          <w:szCs w:val="24"/>
        </w:rPr>
        <w:t xml:space="preserve">authority claiming for the </w:t>
      </w:r>
      <w:r w:rsidR="004D495D" w:rsidRPr="00EF31FF">
        <w:rPr>
          <w:rFonts w:ascii="Arial" w:hAnsi="Arial" w:cs="Arial"/>
          <w:sz w:val="24"/>
          <w:szCs w:val="24"/>
        </w:rPr>
        <w:t>household</w:t>
      </w:r>
      <w:r w:rsidR="00E15A28" w:rsidRPr="00EF31FF">
        <w:rPr>
          <w:rFonts w:ascii="Arial" w:hAnsi="Arial" w:cs="Arial"/>
          <w:sz w:val="24"/>
          <w:szCs w:val="24"/>
        </w:rPr>
        <w:t xml:space="preserve">. The Council will be able to </w:t>
      </w:r>
      <w:r w:rsidR="004A1528" w:rsidRPr="00EF31FF">
        <w:rPr>
          <w:rFonts w:ascii="Arial" w:hAnsi="Arial" w:cs="Arial"/>
          <w:sz w:val="24"/>
          <w:szCs w:val="24"/>
        </w:rPr>
        <w:t xml:space="preserve">claim 40% of the total </w:t>
      </w:r>
      <w:r w:rsidR="00260D31" w:rsidRPr="00EF31FF">
        <w:rPr>
          <w:rFonts w:ascii="Arial" w:hAnsi="Arial" w:cs="Arial"/>
          <w:sz w:val="24"/>
          <w:szCs w:val="24"/>
        </w:rPr>
        <w:t xml:space="preserve">local authority </w:t>
      </w:r>
      <w:r w:rsidR="004A1528" w:rsidRPr="00EF31FF">
        <w:rPr>
          <w:rFonts w:ascii="Arial" w:hAnsi="Arial" w:cs="Arial"/>
          <w:sz w:val="24"/>
          <w:szCs w:val="24"/>
        </w:rPr>
        <w:t>tariff and education funding</w:t>
      </w:r>
      <w:r w:rsidR="00D52E45" w:rsidRPr="00EF31FF">
        <w:rPr>
          <w:rFonts w:ascii="Arial" w:hAnsi="Arial" w:cs="Arial"/>
          <w:sz w:val="24"/>
          <w:szCs w:val="24"/>
        </w:rPr>
        <w:t xml:space="preserve"> within </w:t>
      </w:r>
      <w:r w:rsidR="0041319E" w:rsidRPr="00EF31FF">
        <w:rPr>
          <w:rFonts w:ascii="Arial" w:hAnsi="Arial" w:cs="Arial"/>
          <w:sz w:val="24"/>
          <w:szCs w:val="24"/>
        </w:rPr>
        <w:t>one</w:t>
      </w:r>
      <w:r w:rsidR="00D52E45" w:rsidRPr="00EF31FF">
        <w:rPr>
          <w:rFonts w:ascii="Arial" w:hAnsi="Arial" w:cs="Arial"/>
          <w:sz w:val="24"/>
          <w:szCs w:val="24"/>
        </w:rPr>
        <w:t xml:space="preserve"> month of resett</w:t>
      </w:r>
      <w:r w:rsidR="003B5329" w:rsidRPr="00EF31FF">
        <w:rPr>
          <w:rFonts w:ascii="Arial" w:hAnsi="Arial" w:cs="Arial"/>
          <w:sz w:val="24"/>
          <w:szCs w:val="24"/>
        </w:rPr>
        <w:t>lement</w:t>
      </w:r>
      <w:r w:rsidR="00D52E45" w:rsidRPr="00EF31FF">
        <w:rPr>
          <w:rFonts w:ascii="Arial" w:hAnsi="Arial" w:cs="Arial"/>
          <w:sz w:val="24"/>
          <w:szCs w:val="24"/>
        </w:rPr>
        <w:t xml:space="preserve"> and the remainder</w:t>
      </w:r>
      <w:r w:rsidR="00FD603B" w:rsidRPr="00EF31FF">
        <w:rPr>
          <w:rFonts w:ascii="Arial" w:hAnsi="Arial" w:cs="Arial"/>
          <w:sz w:val="24"/>
          <w:szCs w:val="24"/>
        </w:rPr>
        <w:t xml:space="preserve"> will be due in two equal instalments at the end of the </w:t>
      </w:r>
      <w:r w:rsidR="00CC1A05" w:rsidRPr="00EF31FF">
        <w:rPr>
          <w:rFonts w:ascii="Arial" w:hAnsi="Arial" w:cs="Arial"/>
          <w:sz w:val="24"/>
          <w:szCs w:val="24"/>
        </w:rPr>
        <w:t>fourth</w:t>
      </w:r>
      <w:r w:rsidR="0041495B" w:rsidRPr="00EF31FF">
        <w:rPr>
          <w:rFonts w:ascii="Arial" w:hAnsi="Arial" w:cs="Arial"/>
          <w:sz w:val="24"/>
          <w:szCs w:val="24"/>
        </w:rPr>
        <w:t xml:space="preserve"> </w:t>
      </w:r>
      <w:r w:rsidR="00FD603B" w:rsidRPr="00EF31FF">
        <w:rPr>
          <w:rFonts w:ascii="Arial" w:hAnsi="Arial" w:cs="Arial"/>
          <w:sz w:val="24"/>
          <w:szCs w:val="24"/>
        </w:rPr>
        <w:t xml:space="preserve">and </w:t>
      </w:r>
      <w:r w:rsidR="00CC1A05" w:rsidRPr="00EF31FF">
        <w:rPr>
          <w:rFonts w:ascii="Arial" w:hAnsi="Arial" w:cs="Arial"/>
          <w:sz w:val="24"/>
          <w:szCs w:val="24"/>
        </w:rPr>
        <w:t xml:space="preserve">eighth </w:t>
      </w:r>
      <w:r w:rsidR="00FD603B" w:rsidRPr="00EF31FF">
        <w:rPr>
          <w:rFonts w:ascii="Arial" w:hAnsi="Arial" w:cs="Arial"/>
          <w:sz w:val="24"/>
          <w:szCs w:val="24"/>
        </w:rPr>
        <w:t>month o</w:t>
      </w:r>
      <w:r w:rsidR="00F57CB5" w:rsidRPr="00EF31FF">
        <w:rPr>
          <w:rFonts w:ascii="Arial" w:hAnsi="Arial" w:cs="Arial"/>
          <w:sz w:val="24"/>
          <w:szCs w:val="24"/>
        </w:rPr>
        <w:t xml:space="preserve">f </w:t>
      </w:r>
      <w:r w:rsidR="003B5329" w:rsidRPr="00EF31FF">
        <w:rPr>
          <w:rFonts w:ascii="Arial" w:hAnsi="Arial" w:cs="Arial"/>
          <w:sz w:val="24"/>
          <w:szCs w:val="24"/>
        </w:rPr>
        <w:t>resettlement</w:t>
      </w:r>
      <w:r w:rsidR="007F1849" w:rsidRPr="00EF31FF">
        <w:rPr>
          <w:rFonts w:ascii="Arial" w:hAnsi="Arial" w:cs="Arial"/>
          <w:sz w:val="24"/>
          <w:szCs w:val="24"/>
        </w:rPr>
        <w:t xml:space="preserve"> scheme</w:t>
      </w:r>
      <w:r w:rsidR="00433E25" w:rsidRPr="00EF31FF">
        <w:rPr>
          <w:rFonts w:ascii="Arial" w:hAnsi="Arial" w:cs="Arial"/>
          <w:sz w:val="24"/>
          <w:szCs w:val="24"/>
        </w:rPr>
        <w:t>s</w:t>
      </w:r>
      <w:r w:rsidR="00F57CB5" w:rsidRPr="00EF31FF">
        <w:rPr>
          <w:rFonts w:ascii="Arial" w:hAnsi="Arial" w:cs="Arial"/>
          <w:sz w:val="24"/>
          <w:szCs w:val="24"/>
        </w:rPr>
        <w:t xml:space="preserve">. </w:t>
      </w:r>
      <w:r w:rsidR="00032955" w:rsidRPr="00EF31FF">
        <w:rPr>
          <w:rFonts w:ascii="Arial" w:hAnsi="Arial" w:cs="Arial"/>
          <w:sz w:val="24"/>
          <w:szCs w:val="24"/>
        </w:rPr>
        <w:t>Further</w:t>
      </w:r>
      <w:r w:rsidR="008242D6" w:rsidRPr="00EF31FF">
        <w:rPr>
          <w:rFonts w:ascii="Arial" w:hAnsi="Arial" w:cs="Arial"/>
          <w:sz w:val="24"/>
          <w:szCs w:val="24"/>
        </w:rPr>
        <w:t xml:space="preserve"> to th</w:t>
      </w:r>
      <w:r w:rsidR="007305EB" w:rsidRPr="00EF31FF">
        <w:rPr>
          <w:rFonts w:ascii="Arial" w:hAnsi="Arial" w:cs="Arial"/>
          <w:sz w:val="24"/>
          <w:szCs w:val="24"/>
        </w:rPr>
        <w:t>e</w:t>
      </w:r>
      <w:r w:rsidR="00032955" w:rsidRPr="00EF31FF">
        <w:rPr>
          <w:rFonts w:ascii="Arial" w:hAnsi="Arial" w:cs="Arial"/>
          <w:sz w:val="24"/>
          <w:szCs w:val="24"/>
        </w:rPr>
        <w:t xml:space="preserve"> </w:t>
      </w:r>
      <w:r w:rsidR="00F664EF" w:rsidRPr="00EF31FF">
        <w:rPr>
          <w:rFonts w:ascii="Arial" w:hAnsi="Arial" w:cs="Arial"/>
          <w:sz w:val="24"/>
          <w:szCs w:val="24"/>
        </w:rPr>
        <w:t>funding arrangements</w:t>
      </w:r>
      <w:r w:rsidR="0088406B" w:rsidRPr="00EF31FF">
        <w:rPr>
          <w:rFonts w:ascii="Arial" w:hAnsi="Arial" w:cs="Arial"/>
          <w:sz w:val="24"/>
          <w:szCs w:val="24"/>
        </w:rPr>
        <w:t>,</w:t>
      </w:r>
      <w:r w:rsidR="001B7D91" w:rsidRPr="00EF31FF">
        <w:rPr>
          <w:rFonts w:ascii="Arial" w:hAnsi="Arial" w:cs="Arial"/>
          <w:sz w:val="24"/>
          <w:szCs w:val="24"/>
        </w:rPr>
        <w:t xml:space="preserve"> </w:t>
      </w:r>
      <w:r w:rsidR="007F1849" w:rsidRPr="00EF31FF">
        <w:rPr>
          <w:rFonts w:ascii="Arial" w:hAnsi="Arial" w:cs="Arial"/>
          <w:sz w:val="24"/>
          <w:szCs w:val="24"/>
        </w:rPr>
        <w:t xml:space="preserve">local authority </w:t>
      </w:r>
      <w:r w:rsidR="001B7D91" w:rsidRPr="00EF31FF">
        <w:rPr>
          <w:rFonts w:ascii="Arial" w:hAnsi="Arial" w:cs="Arial"/>
          <w:sz w:val="24"/>
          <w:szCs w:val="24"/>
        </w:rPr>
        <w:t>tariff</w:t>
      </w:r>
      <w:r w:rsidR="0088406B" w:rsidRPr="00EF31FF">
        <w:rPr>
          <w:rFonts w:ascii="Arial" w:hAnsi="Arial" w:cs="Arial"/>
          <w:sz w:val="24"/>
          <w:szCs w:val="24"/>
        </w:rPr>
        <w:t xml:space="preserve"> funding </w:t>
      </w:r>
      <w:r w:rsidR="007F1849" w:rsidRPr="00EF31FF">
        <w:rPr>
          <w:rFonts w:ascii="Arial" w:hAnsi="Arial" w:cs="Arial"/>
          <w:sz w:val="24"/>
          <w:szCs w:val="24"/>
        </w:rPr>
        <w:t xml:space="preserve">will be </w:t>
      </w:r>
      <w:r w:rsidR="0088406B" w:rsidRPr="00EF31FF">
        <w:rPr>
          <w:rFonts w:ascii="Arial" w:hAnsi="Arial" w:cs="Arial"/>
          <w:sz w:val="24"/>
          <w:szCs w:val="24"/>
        </w:rPr>
        <w:t xml:space="preserve">reduced for households adopted in </w:t>
      </w:r>
      <w:r w:rsidR="007F2746" w:rsidRPr="00EF31FF">
        <w:rPr>
          <w:rFonts w:ascii="Arial" w:hAnsi="Arial" w:cs="Arial"/>
          <w:sz w:val="24"/>
          <w:szCs w:val="24"/>
        </w:rPr>
        <w:t>Y</w:t>
      </w:r>
      <w:r w:rsidR="0088406B" w:rsidRPr="00EF31FF">
        <w:rPr>
          <w:rFonts w:ascii="Arial" w:hAnsi="Arial" w:cs="Arial"/>
          <w:sz w:val="24"/>
          <w:szCs w:val="24"/>
        </w:rPr>
        <w:t xml:space="preserve">ear </w:t>
      </w:r>
      <w:r w:rsidR="007F2746" w:rsidRPr="00EF31FF">
        <w:rPr>
          <w:rFonts w:ascii="Arial" w:hAnsi="Arial" w:cs="Arial"/>
          <w:sz w:val="24"/>
          <w:szCs w:val="24"/>
        </w:rPr>
        <w:t>2</w:t>
      </w:r>
      <w:r w:rsidR="0088406B" w:rsidRPr="00EF31FF">
        <w:rPr>
          <w:rFonts w:ascii="Arial" w:hAnsi="Arial" w:cs="Arial"/>
          <w:sz w:val="24"/>
          <w:szCs w:val="24"/>
        </w:rPr>
        <w:t xml:space="preserve"> or </w:t>
      </w:r>
      <w:r w:rsidR="007F2746" w:rsidRPr="00EF31FF">
        <w:rPr>
          <w:rFonts w:ascii="Arial" w:hAnsi="Arial" w:cs="Arial"/>
          <w:sz w:val="24"/>
          <w:szCs w:val="24"/>
        </w:rPr>
        <w:t>3</w:t>
      </w:r>
      <w:r w:rsidR="0088406B" w:rsidRPr="00EF31FF">
        <w:rPr>
          <w:rFonts w:ascii="Arial" w:hAnsi="Arial" w:cs="Arial"/>
          <w:sz w:val="24"/>
          <w:szCs w:val="24"/>
        </w:rPr>
        <w:t xml:space="preserve"> of the </w:t>
      </w:r>
      <w:r w:rsidR="005819EB">
        <w:rPr>
          <w:rFonts w:ascii="Arial" w:hAnsi="Arial" w:cs="Arial"/>
          <w:sz w:val="24"/>
          <w:szCs w:val="24"/>
        </w:rPr>
        <w:t>S</w:t>
      </w:r>
      <w:r w:rsidR="0088406B" w:rsidRPr="00EF31FF">
        <w:rPr>
          <w:rFonts w:ascii="Arial" w:hAnsi="Arial" w:cs="Arial"/>
          <w:sz w:val="24"/>
          <w:szCs w:val="24"/>
        </w:rPr>
        <w:t xml:space="preserve">chemes as </w:t>
      </w:r>
      <w:r w:rsidR="006E0137" w:rsidRPr="00EF31FF">
        <w:rPr>
          <w:rFonts w:ascii="Arial" w:hAnsi="Arial" w:cs="Arial"/>
          <w:sz w:val="24"/>
          <w:szCs w:val="24"/>
        </w:rPr>
        <w:t>identified</w:t>
      </w:r>
      <w:r w:rsidR="0088406B" w:rsidRPr="00EF31FF">
        <w:rPr>
          <w:rFonts w:ascii="Arial" w:hAnsi="Arial" w:cs="Arial"/>
          <w:sz w:val="24"/>
          <w:szCs w:val="24"/>
        </w:rPr>
        <w:t xml:space="preserve"> above. </w:t>
      </w:r>
      <w:r w:rsidR="004F0AF2" w:rsidRPr="00EF31FF">
        <w:rPr>
          <w:rFonts w:ascii="Arial" w:hAnsi="Arial" w:cs="Arial"/>
          <w:sz w:val="24"/>
          <w:szCs w:val="24"/>
        </w:rPr>
        <w:t xml:space="preserve">Therefore, we will only adopt </w:t>
      </w:r>
      <w:r w:rsidR="006E0137" w:rsidRPr="00EF31FF">
        <w:rPr>
          <w:rFonts w:ascii="Arial" w:hAnsi="Arial" w:cs="Arial"/>
          <w:sz w:val="24"/>
          <w:szCs w:val="24"/>
        </w:rPr>
        <w:t>qualifying</w:t>
      </w:r>
      <w:r w:rsidR="004F0AF2" w:rsidRPr="00EF31FF">
        <w:rPr>
          <w:rFonts w:ascii="Arial" w:hAnsi="Arial" w:cs="Arial"/>
          <w:sz w:val="24"/>
          <w:szCs w:val="24"/>
        </w:rPr>
        <w:t xml:space="preserve"> </w:t>
      </w:r>
      <w:r w:rsidR="006E0137" w:rsidRPr="00EF31FF">
        <w:rPr>
          <w:rFonts w:ascii="Arial" w:hAnsi="Arial" w:cs="Arial"/>
          <w:sz w:val="24"/>
          <w:szCs w:val="24"/>
        </w:rPr>
        <w:t>individuals</w:t>
      </w:r>
      <w:r w:rsidR="004F0AF2" w:rsidRPr="00EF31FF">
        <w:rPr>
          <w:rFonts w:ascii="Arial" w:hAnsi="Arial" w:cs="Arial"/>
          <w:sz w:val="24"/>
          <w:szCs w:val="24"/>
        </w:rPr>
        <w:t xml:space="preserve"> if we can claim at least </w:t>
      </w:r>
      <w:r w:rsidR="00960E8C" w:rsidRPr="00EF31FF">
        <w:rPr>
          <w:rFonts w:ascii="Arial" w:hAnsi="Arial" w:cs="Arial"/>
          <w:sz w:val="24"/>
          <w:szCs w:val="24"/>
        </w:rPr>
        <w:t>an</w:t>
      </w:r>
      <w:r w:rsidR="004F0AF2" w:rsidRPr="00EF31FF">
        <w:rPr>
          <w:rFonts w:ascii="Arial" w:hAnsi="Arial" w:cs="Arial"/>
          <w:sz w:val="24"/>
          <w:szCs w:val="24"/>
        </w:rPr>
        <w:t xml:space="preserve"> aspect of </w:t>
      </w:r>
      <w:r w:rsidR="002821DA" w:rsidRPr="00EF31FF">
        <w:rPr>
          <w:rFonts w:ascii="Arial" w:hAnsi="Arial" w:cs="Arial"/>
          <w:sz w:val="24"/>
          <w:szCs w:val="24"/>
        </w:rPr>
        <w:t>Y</w:t>
      </w:r>
      <w:r w:rsidR="004F0AF2" w:rsidRPr="00EF31FF">
        <w:rPr>
          <w:rFonts w:ascii="Arial" w:hAnsi="Arial" w:cs="Arial"/>
          <w:sz w:val="24"/>
          <w:szCs w:val="24"/>
        </w:rPr>
        <w:t xml:space="preserve">ear </w:t>
      </w:r>
      <w:r w:rsidR="002821DA" w:rsidRPr="00EF31FF">
        <w:rPr>
          <w:rFonts w:ascii="Arial" w:hAnsi="Arial" w:cs="Arial"/>
          <w:sz w:val="24"/>
          <w:szCs w:val="24"/>
        </w:rPr>
        <w:t>1</w:t>
      </w:r>
      <w:r w:rsidR="004F0AF2" w:rsidRPr="00EF31FF">
        <w:rPr>
          <w:rFonts w:ascii="Arial" w:hAnsi="Arial" w:cs="Arial"/>
          <w:sz w:val="24"/>
          <w:szCs w:val="24"/>
        </w:rPr>
        <w:t xml:space="preserve"> funding</w:t>
      </w:r>
      <w:r w:rsidR="006E0137" w:rsidRPr="00EF31FF">
        <w:rPr>
          <w:rFonts w:ascii="Arial" w:hAnsi="Arial" w:cs="Arial"/>
          <w:sz w:val="24"/>
          <w:szCs w:val="24"/>
        </w:rPr>
        <w:t xml:space="preserve"> to maximise </w:t>
      </w:r>
      <w:r w:rsidR="009F5CB5" w:rsidRPr="00EF31FF">
        <w:rPr>
          <w:rFonts w:ascii="Arial" w:hAnsi="Arial" w:cs="Arial"/>
          <w:sz w:val="24"/>
          <w:szCs w:val="24"/>
        </w:rPr>
        <w:t xml:space="preserve">the </w:t>
      </w:r>
      <w:r w:rsidR="006E0137" w:rsidRPr="00EF31FF">
        <w:rPr>
          <w:rFonts w:ascii="Arial" w:hAnsi="Arial" w:cs="Arial"/>
          <w:sz w:val="24"/>
          <w:szCs w:val="24"/>
        </w:rPr>
        <w:t xml:space="preserve">amount of funding available to the </w:t>
      </w:r>
      <w:r w:rsidR="006A2589" w:rsidRPr="00EF31FF">
        <w:rPr>
          <w:rFonts w:ascii="Arial" w:hAnsi="Arial" w:cs="Arial"/>
          <w:sz w:val="24"/>
          <w:szCs w:val="24"/>
        </w:rPr>
        <w:t>C</w:t>
      </w:r>
      <w:r w:rsidR="006E0137" w:rsidRPr="00EF31FF">
        <w:rPr>
          <w:rFonts w:ascii="Arial" w:hAnsi="Arial" w:cs="Arial"/>
          <w:sz w:val="24"/>
          <w:szCs w:val="24"/>
        </w:rPr>
        <w:t xml:space="preserve">ouncil </w:t>
      </w:r>
      <w:r w:rsidR="00B11EE6" w:rsidRPr="00EF31FF">
        <w:rPr>
          <w:rFonts w:ascii="Arial" w:hAnsi="Arial" w:cs="Arial"/>
          <w:sz w:val="24"/>
          <w:szCs w:val="24"/>
        </w:rPr>
        <w:t xml:space="preserve">and partners </w:t>
      </w:r>
      <w:r w:rsidR="006E0137" w:rsidRPr="00EF31FF">
        <w:rPr>
          <w:rFonts w:ascii="Arial" w:hAnsi="Arial" w:cs="Arial"/>
          <w:sz w:val="24"/>
          <w:szCs w:val="24"/>
        </w:rPr>
        <w:t xml:space="preserve">over the </w:t>
      </w:r>
      <w:r w:rsidR="00E556CD" w:rsidRPr="00EF31FF">
        <w:rPr>
          <w:rFonts w:ascii="Arial" w:hAnsi="Arial" w:cs="Arial"/>
          <w:sz w:val="24"/>
          <w:szCs w:val="24"/>
        </w:rPr>
        <w:t>3-</w:t>
      </w:r>
      <w:r w:rsidR="006E0137" w:rsidRPr="00EF31FF">
        <w:rPr>
          <w:rFonts w:ascii="Arial" w:hAnsi="Arial" w:cs="Arial"/>
          <w:sz w:val="24"/>
          <w:szCs w:val="24"/>
        </w:rPr>
        <w:t xml:space="preserve">year schemes. </w:t>
      </w:r>
    </w:p>
    <w:p w14:paraId="11CFA213" w14:textId="77777777" w:rsidR="001E1D7D" w:rsidRPr="00EF31FF" w:rsidRDefault="001E1D7D" w:rsidP="005E0619">
      <w:pPr>
        <w:pStyle w:val="NoSpacing"/>
        <w:ind w:left="1080"/>
        <w:jc w:val="both"/>
        <w:rPr>
          <w:rFonts w:ascii="Arial" w:hAnsi="Arial" w:cs="Arial"/>
          <w:sz w:val="24"/>
          <w:szCs w:val="24"/>
        </w:rPr>
      </w:pPr>
    </w:p>
    <w:p w14:paraId="6AD2B1BA" w14:textId="6FFD0E73" w:rsidR="001E1D7D" w:rsidRPr="00EF31FF" w:rsidRDefault="001E1D7D" w:rsidP="005E0619">
      <w:pPr>
        <w:pStyle w:val="NoSpacing"/>
        <w:numPr>
          <w:ilvl w:val="1"/>
          <w:numId w:val="36"/>
        </w:numPr>
        <w:jc w:val="both"/>
        <w:rPr>
          <w:rFonts w:ascii="Arial" w:hAnsi="Arial" w:cs="Arial"/>
          <w:sz w:val="24"/>
          <w:szCs w:val="24"/>
        </w:rPr>
      </w:pPr>
      <w:r w:rsidRPr="00EF31FF">
        <w:rPr>
          <w:rFonts w:ascii="Arial" w:hAnsi="Arial" w:cs="Arial"/>
          <w:sz w:val="24"/>
          <w:szCs w:val="24"/>
        </w:rPr>
        <w:t xml:space="preserve">The following table maps the estimated </w:t>
      </w:r>
      <w:r w:rsidR="00433E25" w:rsidRPr="00EF31FF">
        <w:rPr>
          <w:rFonts w:ascii="Arial" w:hAnsi="Arial" w:cs="Arial"/>
          <w:sz w:val="24"/>
          <w:szCs w:val="24"/>
        </w:rPr>
        <w:t xml:space="preserve">local authority </w:t>
      </w:r>
      <w:r w:rsidRPr="00EF31FF">
        <w:rPr>
          <w:rFonts w:ascii="Arial" w:hAnsi="Arial" w:cs="Arial"/>
          <w:sz w:val="24"/>
          <w:szCs w:val="24"/>
        </w:rPr>
        <w:t xml:space="preserve">tariff funding that can be </w:t>
      </w:r>
      <w:r w:rsidR="00282DAA" w:rsidRPr="00EF31FF">
        <w:rPr>
          <w:rFonts w:ascii="Arial" w:hAnsi="Arial" w:cs="Arial"/>
          <w:sz w:val="24"/>
          <w:szCs w:val="24"/>
        </w:rPr>
        <w:t>claimed,</w:t>
      </w:r>
      <w:r w:rsidR="00B72115" w:rsidRPr="00EF31FF">
        <w:rPr>
          <w:rFonts w:ascii="Arial" w:hAnsi="Arial" w:cs="Arial"/>
          <w:sz w:val="24"/>
          <w:szCs w:val="24"/>
        </w:rPr>
        <w:t xml:space="preserve"> and expenditure anticipated</w:t>
      </w:r>
      <w:r w:rsidRPr="00EF31FF">
        <w:rPr>
          <w:rFonts w:ascii="Arial" w:hAnsi="Arial" w:cs="Arial"/>
          <w:sz w:val="24"/>
          <w:szCs w:val="24"/>
        </w:rPr>
        <w:t xml:space="preserve"> depending on the number of additional households supported. Family size</w:t>
      </w:r>
      <w:r w:rsidR="00EF3376" w:rsidRPr="00EF31FF">
        <w:rPr>
          <w:rFonts w:ascii="Arial" w:hAnsi="Arial" w:cs="Arial"/>
          <w:sz w:val="24"/>
          <w:szCs w:val="24"/>
        </w:rPr>
        <w:t>s</w:t>
      </w:r>
      <w:r w:rsidRPr="00EF31FF">
        <w:rPr>
          <w:rFonts w:ascii="Arial" w:hAnsi="Arial" w:cs="Arial"/>
          <w:sz w:val="24"/>
          <w:szCs w:val="24"/>
        </w:rPr>
        <w:t xml:space="preserve"> varies significantly for evacuated Afghan households,</w:t>
      </w:r>
      <w:r w:rsidR="00220601" w:rsidRPr="00EF31FF">
        <w:rPr>
          <w:rFonts w:ascii="Arial" w:hAnsi="Arial" w:cs="Arial"/>
          <w:sz w:val="24"/>
          <w:szCs w:val="24"/>
        </w:rPr>
        <w:t xml:space="preserve"> but</w:t>
      </w:r>
      <w:r w:rsidRPr="00EF31FF">
        <w:rPr>
          <w:rFonts w:ascii="Arial" w:hAnsi="Arial" w:cs="Arial"/>
          <w:sz w:val="24"/>
          <w:szCs w:val="24"/>
        </w:rPr>
        <w:t xml:space="preserve"> for indicative purposes, for a family of 6, the Council could claim up to £123,120 over a 3-year period. The spend for these households has been projected in line with the current cohort’s expenditure but we recognise this figure will vary. </w:t>
      </w:r>
    </w:p>
    <w:p w14:paraId="275B8B84" w14:textId="77777777" w:rsidR="00496E43" w:rsidRPr="00EF31FF" w:rsidRDefault="00496E43" w:rsidP="0054590F">
      <w:pPr>
        <w:rPr>
          <w:szCs w:val="24"/>
        </w:rPr>
      </w:pPr>
    </w:p>
    <w:tbl>
      <w:tblPr>
        <w:tblW w:w="8615" w:type="dxa"/>
        <w:tblLook w:val="04A0" w:firstRow="1" w:lastRow="0" w:firstColumn="1" w:lastColumn="0" w:noHBand="0" w:noVBand="1"/>
      </w:tblPr>
      <w:tblGrid>
        <w:gridCol w:w="3085"/>
        <w:gridCol w:w="1719"/>
        <w:gridCol w:w="1585"/>
        <w:gridCol w:w="1563"/>
        <w:gridCol w:w="1563"/>
      </w:tblGrid>
      <w:tr w:rsidR="00EF31FF" w:rsidRPr="00EF31FF" w14:paraId="12BC2BD6" w14:textId="77777777" w:rsidTr="002370D8">
        <w:trPr>
          <w:trHeight w:val="785"/>
        </w:trPr>
        <w:tc>
          <w:tcPr>
            <w:tcW w:w="2654" w:type="dxa"/>
            <w:tcBorders>
              <w:top w:val="single" w:sz="4" w:space="0" w:color="auto"/>
              <w:left w:val="single" w:sz="4" w:space="0" w:color="auto"/>
              <w:bottom w:val="nil"/>
              <w:right w:val="single" w:sz="4" w:space="0" w:color="auto"/>
            </w:tcBorders>
            <w:shd w:val="clear" w:color="auto" w:fill="auto"/>
            <w:vAlign w:val="bottom"/>
            <w:hideMark/>
          </w:tcPr>
          <w:p w14:paraId="161D8CB7" w14:textId="77777777" w:rsidR="00DF1D77" w:rsidRPr="00EF31FF" w:rsidRDefault="00DF1D77" w:rsidP="00496E43">
            <w:pPr>
              <w:rPr>
                <w:rFonts w:ascii="Calibri" w:hAnsi="Calibri" w:cs="Calibri"/>
                <w:szCs w:val="24"/>
                <w:lang w:eastAsia="en-GB"/>
              </w:rPr>
            </w:pPr>
            <w:bookmarkStart w:id="1" w:name="_Hlk119660014"/>
            <w:r w:rsidRPr="00EF31FF">
              <w:rPr>
                <w:rFonts w:ascii="Calibri" w:hAnsi="Calibri" w:cs="Calibri"/>
                <w:szCs w:val="24"/>
                <w:lang w:eastAsia="en-GB"/>
              </w:rPr>
              <w:t> </w:t>
            </w:r>
          </w:p>
        </w:tc>
        <w:tc>
          <w:tcPr>
            <w:tcW w:w="1690" w:type="dxa"/>
            <w:vMerge w:val="restart"/>
            <w:tcBorders>
              <w:top w:val="single" w:sz="4" w:space="0" w:color="auto"/>
              <w:left w:val="nil"/>
              <w:right w:val="single" w:sz="4" w:space="0" w:color="auto"/>
            </w:tcBorders>
            <w:shd w:val="clear" w:color="auto" w:fill="D9D9D9" w:themeFill="background1" w:themeFillShade="D9"/>
          </w:tcPr>
          <w:p w14:paraId="4DCB0A43" w14:textId="77777777" w:rsidR="00792E4E" w:rsidRPr="00EF31FF" w:rsidRDefault="00792E4E" w:rsidP="00792E4E">
            <w:pPr>
              <w:jc w:val="center"/>
              <w:rPr>
                <w:rFonts w:cs="Arial"/>
                <w:b/>
                <w:bCs/>
                <w:szCs w:val="24"/>
                <w:lang w:eastAsia="en-GB"/>
              </w:rPr>
            </w:pPr>
          </w:p>
          <w:p w14:paraId="124D493D" w14:textId="4089F784" w:rsidR="00146D41" w:rsidRPr="00EF31FF" w:rsidRDefault="005C4ED9" w:rsidP="00792E4E">
            <w:pPr>
              <w:jc w:val="center"/>
              <w:rPr>
                <w:rFonts w:cs="Arial"/>
                <w:b/>
                <w:bCs/>
                <w:szCs w:val="24"/>
                <w:lang w:eastAsia="en-GB"/>
              </w:rPr>
            </w:pPr>
            <w:r w:rsidRPr="00EF31FF">
              <w:rPr>
                <w:rFonts w:cs="Arial"/>
                <w:b/>
                <w:bCs/>
                <w:szCs w:val="24"/>
                <w:lang w:eastAsia="en-GB"/>
              </w:rPr>
              <w:t>Breakdown</w:t>
            </w:r>
            <w:r w:rsidR="00146D41" w:rsidRPr="00EF31FF">
              <w:rPr>
                <w:rFonts w:cs="Arial"/>
                <w:b/>
                <w:bCs/>
                <w:szCs w:val="24"/>
                <w:lang w:eastAsia="en-GB"/>
              </w:rPr>
              <w:t xml:space="preserve"> for 10 existing households </w:t>
            </w:r>
            <w:r w:rsidR="00F73B22" w:rsidRPr="00361959">
              <w:rPr>
                <w:rFonts w:cs="Arial"/>
                <w:b/>
                <w:bCs/>
                <w:szCs w:val="24"/>
                <w:lang w:eastAsia="en-GB"/>
              </w:rPr>
              <w:t xml:space="preserve">supported </w:t>
            </w:r>
            <w:r w:rsidR="0007544D" w:rsidRPr="00361959">
              <w:rPr>
                <w:rFonts w:cs="Arial"/>
                <w:b/>
                <w:bCs/>
                <w:szCs w:val="24"/>
                <w:lang w:eastAsia="en-GB"/>
              </w:rPr>
              <w:t>(</w:t>
            </w:r>
            <w:r w:rsidR="00F73B22" w:rsidRPr="00361959">
              <w:rPr>
                <w:rFonts w:cs="Arial"/>
                <w:b/>
                <w:bCs/>
                <w:szCs w:val="24"/>
                <w:lang w:eastAsia="en-GB"/>
              </w:rPr>
              <w:t>consisting of 49</w:t>
            </w:r>
            <w:r w:rsidR="000671D1" w:rsidRPr="00361959">
              <w:rPr>
                <w:rFonts w:cs="Arial"/>
                <w:b/>
                <w:bCs/>
                <w:szCs w:val="24"/>
                <w:lang w:eastAsia="en-GB"/>
              </w:rPr>
              <w:t xml:space="preserve"> qualifying</w:t>
            </w:r>
            <w:r w:rsidR="00F73B22" w:rsidRPr="00361959">
              <w:rPr>
                <w:rFonts w:cs="Arial"/>
                <w:b/>
                <w:bCs/>
                <w:szCs w:val="24"/>
                <w:lang w:eastAsia="en-GB"/>
              </w:rPr>
              <w:t xml:space="preserve"> individuals</w:t>
            </w:r>
            <w:r w:rsidR="0007544D" w:rsidRPr="00361959">
              <w:rPr>
                <w:rFonts w:cs="Arial"/>
                <w:b/>
                <w:bCs/>
                <w:szCs w:val="24"/>
                <w:lang w:eastAsia="en-GB"/>
              </w:rPr>
              <w:t>)</w:t>
            </w:r>
          </w:p>
        </w:tc>
        <w:tc>
          <w:tcPr>
            <w:tcW w:w="42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AC155C" w14:textId="27AABB2E" w:rsidR="00DF1D77" w:rsidRPr="00EF31FF" w:rsidRDefault="00DF1D77" w:rsidP="00496E43">
            <w:pPr>
              <w:jc w:val="center"/>
              <w:rPr>
                <w:rFonts w:cs="Arial"/>
                <w:b/>
                <w:bCs/>
                <w:szCs w:val="24"/>
                <w:lang w:eastAsia="en-GB"/>
              </w:rPr>
            </w:pPr>
            <w:r w:rsidRPr="00EF31FF">
              <w:rPr>
                <w:rFonts w:cs="Arial"/>
                <w:b/>
                <w:bCs/>
                <w:szCs w:val="24"/>
                <w:lang w:eastAsia="en-GB"/>
              </w:rPr>
              <w:t>Additional households supported, consisting of 6 individuals</w:t>
            </w:r>
            <w:r w:rsidR="00FC64B7" w:rsidRPr="00EF31FF">
              <w:rPr>
                <w:rFonts w:cs="Arial"/>
                <w:b/>
                <w:bCs/>
                <w:szCs w:val="24"/>
                <w:lang w:eastAsia="en-GB"/>
              </w:rPr>
              <w:t xml:space="preserve"> in each household</w:t>
            </w:r>
            <w:r w:rsidR="00914BAB" w:rsidRPr="00EF31FF">
              <w:rPr>
                <w:rFonts w:cs="Arial"/>
                <w:b/>
                <w:bCs/>
                <w:szCs w:val="24"/>
                <w:lang w:eastAsia="en-GB"/>
              </w:rPr>
              <w:t>*</w:t>
            </w:r>
          </w:p>
        </w:tc>
      </w:tr>
      <w:tr w:rsidR="00EF31FF" w:rsidRPr="00EF31FF" w14:paraId="2E19279C" w14:textId="77777777" w:rsidTr="002370D8">
        <w:trPr>
          <w:trHeight w:val="246"/>
        </w:trPr>
        <w:tc>
          <w:tcPr>
            <w:tcW w:w="2654" w:type="dxa"/>
            <w:tcBorders>
              <w:top w:val="nil"/>
              <w:left w:val="single" w:sz="4" w:space="0" w:color="auto"/>
              <w:bottom w:val="single" w:sz="4" w:space="0" w:color="auto"/>
              <w:right w:val="single" w:sz="4" w:space="0" w:color="auto"/>
            </w:tcBorders>
            <w:shd w:val="clear" w:color="auto" w:fill="auto"/>
            <w:vAlign w:val="bottom"/>
            <w:hideMark/>
          </w:tcPr>
          <w:p w14:paraId="57EA7A2C" w14:textId="77777777" w:rsidR="00DF1D77" w:rsidRPr="00EF31FF" w:rsidRDefault="00DF1D77" w:rsidP="00496E43">
            <w:pPr>
              <w:rPr>
                <w:rFonts w:ascii="Calibri" w:hAnsi="Calibri" w:cs="Calibri"/>
                <w:szCs w:val="24"/>
                <w:lang w:eastAsia="en-GB"/>
              </w:rPr>
            </w:pPr>
            <w:r w:rsidRPr="00EF31FF">
              <w:rPr>
                <w:rFonts w:ascii="Calibri" w:hAnsi="Calibri" w:cs="Calibri"/>
                <w:szCs w:val="24"/>
                <w:lang w:eastAsia="en-GB"/>
              </w:rPr>
              <w:t> </w:t>
            </w:r>
          </w:p>
        </w:tc>
        <w:tc>
          <w:tcPr>
            <w:tcW w:w="1690" w:type="dxa"/>
            <w:vMerge/>
            <w:tcBorders>
              <w:left w:val="nil"/>
              <w:bottom w:val="single" w:sz="4" w:space="0" w:color="auto"/>
              <w:right w:val="single" w:sz="4" w:space="0" w:color="auto"/>
            </w:tcBorders>
            <w:shd w:val="clear" w:color="auto" w:fill="D9D9D9" w:themeFill="background1" w:themeFillShade="D9"/>
          </w:tcPr>
          <w:p w14:paraId="0C8CEBBA" w14:textId="77777777" w:rsidR="00DF1D77" w:rsidRPr="00EF31FF" w:rsidRDefault="00DF1D77" w:rsidP="00496E43">
            <w:pPr>
              <w:jc w:val="right"/>
              <w:rPr>
                <w:rFonts w:cs="Arial"/>
                <w:szCs w:val="24"/>
                <w:lang w:eastAsia="en-GB"/>
              </w:rPr>
            </w:pP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DC41F" w14:textId="03C5C727" w:rsidR="00DF1D77" w:rsidRPr="00EF31FF" w:rsidRDefault="00A567F5" w:rsidP="001A54C3">
            <w:pPr>
              <w:rPr>
                <w:rFonts w:cs="Arial"/>
                <w:b/>
                <w:bCs/>
                <w:szCs w:val="24"/>
                <w:lang w:eastAsia="en-GB"/>
              </w:rPr>
            </w:pPr>
            <w:r w:rsidRPr="00EF31FF">
              <w:rPr>
                <w:rFonts w:cs="Arial"/>
                <w:b/>
                <w:bCs/>
                <w:szCs w:val="24"/>
                <w:lang w:eastAsia="en-GB"/>
              </w:rPr>
              <w:t>Scenario 1</w:t>
            </w:r>
            <w:r w:rsidR="00834A27" w:rsidRPr="00EF31FF">
              <w:rPr>
                <w:rFonts w:cs="Arial"/>
                <w:b/>
                <w:bCs/>
                <w:szCs w:val="24"/>
                <w:lang w:eastAsia="en-GB"/>
              </w:rPr>
              <w:t xml:space="preserve"> - </w:t>
            </w:r>
            <w:r w:rsidR="00DF1D77" w:rsidRPr="00EF31FF">
              <w:rPr>
                <w:rFonts w:cs="Arial"/>
                <w:b/>
                <w:bCs/>
                <w:szCs w:val="24"/>
                <w:lang w:eastAsia="en-GB"/>
              </w:rPr>
              <w:t>10</w:t>
            </w:r>
            <w:r w:rsidR="005E6DAB" w:rsidRPr="00EF31FF">
              <w:rPr>
                <w:rFonts w:cs="Arial"/>
                <w:b/>
                <w:bCs/>
                <w:szCs w:val="24"/>
                <w:lang w:eastAsia="en-GB"/>
              </w:rPr>
              <w:t xml:space="preserve"> households</w:t>
            </w:r>
          </w:p>
        </w:tc>
        <w:tc>
          <w:tcPr>
            <w:tcW w:w="1442" w:type="dxa"/>
            <w:tcBorders>
              <w:top w:val="nil"/>
              <w:left w:val="nil"/>
              <w:bottom w:val="single" w:sz="4" w:space="0" w:color="auto"/>
              <w:right w:val="single" w:sz="4" w:space="0" w:color="auto"/>
            </w:tcBorders>
            <w:shd w:val="clear" w:color="auto" w:fill="auto"/>
            <w:noWrap/>
            <w:vAlign w:val="bottom"/>
            <w:hideMark/>
          </w:tcPr>
          <w:p w14:paraId="7D39C6CE" w14:textId="7D0D20FC" w:rsidR="00DF1D77" w:rsidRPr="00EF31FF" w:rsidRDefault="00A567F5" w:rsidP="001A54C3">
            <w:pPr>
              <w:rPr>
                <w:rFonts w:cs="Arial"/>
                <w:b/>
                <w:bCs/>
                <w:szCs w:val="24"/>
                <w:lang w:eastAsia="en-GB"/>
              </w:rPr>
            </w:pPr>
            <w:r w:rsidRPr="00EF31FF">
              <w:rPr>
                <w:rFonts w:cs="Arial"/>
                <w:b/>
                <w:bCs/>
                <w:szCs w:val="24"/>
                <w:lang w:eastAsia="en-GB"/>
              </w:rPr>
              <w:t>Scenario 2</w:t>
            </w:r>
            <w:r w:rsidR="00834A27" w:rsidRPr="00EF31FF">
              <w:rPr>
                <w:rFonts w:cs="Arial"/>
                <w:b/>
                <w:bCs/>
                <w:szCs w:val="24"/>
                <w:lang w:eastAsia="en-GB"/>
              </w:rPr>
              <w:t xml:space="preserve"> - </w:t>
            </w:r>
            <w:r w:rsidR="00DF1D77" w:rsidRPr="00EF31FF">
              <w:rPr>
                <w:rFonts w:cs="Arial"/>
                <w:b/>
                <w:bCs/>
                <w:szCs w:val="24"/>
                <w:lang w:eastAsia="en-GB"/>
              </w:rPr>
              <w:t>20</w:t>
            </w:r>
            <w:r w:rsidR="005E6DAB" w:rsidRPr="00EF31FF">
              <w:rPr>
                <w:rFonts w:cs="Arial"/>
                <w:b/>
                <w:bCs/>
                <w:szCs w:val="24"/>
                <w:lang w:eastAsia="en-GB"/>
              </w:rPr>
              <w:t xml:space="preserve"> households</w:t>
            </w:r>
          </w:p>
        </w:tc>
        <w:tc>
          <w:tcPr>
            <w:tcW w:w="1242" w:type="dxa"/>
            <w:tcBorders>
              <w:top w:val="nil"/>
              <w:left w:val="nil"/>
              <w:bottom w:val="single" w:sz="4" w:space="0" w:color="auto"/>
              <w:right w:val="single" w:sz="4" w:space="0" w:color="auto"/>
            </w:tcBorders>
            <w:shd w:val="clear" w:color="auto" w:fill="auto"/>
            <w:noWrap/>
            <w:vAlign w:val="bottom"/>
            <w:hideMark/>
          </w:tcPr>
          <w:p w14:paraId="2C8CBC1B" w14:textId="7F4D8516" w:rsidR="00DF1D77" w:rsidRPr="00EF31FF" w:rsidRDefault="00A567F5" w:rsidP="001A54C3">
            <w:pPr>
              <w:rPr>
                <w:rFonts w:cs="Arial"/>
                <w:b/>
                <w:bCs/>
                <w:szCs w:val="24"/>
                <w:lang w:eastAsia="en-GB"/>
              </w:rPr>
            </w:pPr>
            <w:r w:rsidRPr="00EF31FF">
              <w:rPr>
                <w:rFonts w:cs="Arial"/>
                <w:b/>
                <w:bCs/>
                <w:szCs w:val="24"/>
                <w:lang w:eastAsia="en-GB"/>
              </w:rPr>
              <w:t>Scenario 3</w:t>
            </w:r>
            <w:r w:rsidR="00834A27" w:rsidRPr="00EF31FF">
              <w:rPr>
                <w:rFonts w:cs="Arial"/>
                <w:b/>
                <w:bCs/>
                <w:szCs w:val="24"/>
                <w:lang w:eastAsia="en-GB"/>
              </w:rPr>
              <w:t xml:space="preserve"> - </w:t>
            </w:r>
            <w:r w:rsidR="00DF1D77" w:rsidRPr="00EF31FF">
              <w:rPr>
                <w:rFonts w:cs="Arial"/>
                <w:b/>
                <w:bCs/>
                <w:szCs w:val="24"/>
                <w:lang w:eastAsia="en-GB"/>
              </w:rPr>
              <w:t>30</w:t>
            </w:r>
            <w:r w:rsidR="005E6DAB" w:rsidRPr="00EF31FF">
              <w:rPr>
                <w:rFonts w:cs="Arial"/>
                <w:b/>
                <w:bCs/>
                <w:szCs w:val="24"/>
                <w:lang w:eastAsia="en-GB"/>
              </w:rPr>
              <w:t xml:space="preserve"> households</w:t>
            </w:r>
          </w:p>
        </w:tc>
      </w:tr>
      <w:tr w:rsidR="00EF31FF" w:rsidRPr="00EF31FF" w14:paraId="0A71CE3A" w14:textId="77777777" w:rsidTr="002370D8">
        <w:trPr>
          <w:trHeight w:val="304"/>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11504F" w14:textId="05D0C08B" w:rsidR="006926DF" w:rsidRPr="00EF31FF" w:rsidRDefault="006926DF" w:rsidP="00496E43">
            <w:pPr>
              <w:rPr>
                <w:rFonts w:cs="Arial"/>
                <w:szCs w:val="24"/>
                <w:lang w:eastAsia="en-GB"/>
              </w:rPr>
            </w:pPr>
            <w:r w:rsidRPr="00EF31FF">
              <w:rPr>
                <w:rFonts w:cs="Arial"/>
                <w:szCs w:val="24"/>
                <w:lang w:eastAsia="en-GB"/>
              </w:rPr>
              <w:t>Funding received (over 3-years)</w:t>
            </w:r>
          </w:p>
        </w:tc>
        <w:tc>
          <w:tcPr>
            <w:tcW w:w="1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30362" w14:textId="77777777" w:rsidR="00D7646A" w:rsidRPr="00EF31FF" w:rsidRDefault="00D7646A" w:rsidP="00D7646A">
            <w:pPr>
              <w:jc w:val="center"/>
              <w:rPr>
                <w:rFonts w:cs="Arial"/>
                <w:szCs w:val="24"/>
                <w:lang w:eastAsia="en-GB"/>
              </w:rPr>
            </w:pPr>
          </w:p>
          <w:p w14:paraId="66812951" w14:textId="13927018" w:rsidR="006926DF" w:rsidRPr="00EF31FF" w:rsidRDefault="005B0ADC" w:rsidP="00D7646A">
            <w:pPr>
              <w:jc w:val="center"/>
              <w:rPr>
                <w:rFonts w:cs="Arial"/>
                <w:szCs w:val="24"/>
                <w:lang w:eastAsia="en-GB"/>
              </w:rPr>
            </w:pPr>
            <w:r w:rsidRPr="00EF31FF">
              <w:rPr>
                <w:rFonts w:cs="Arial"/>
                <w:szCs w:val="24"/>
                <w:lang w:eastAsia="en-GB"/>
              </w:rPr>
              <w:t>£1,005,480</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32FC9" w14:textId="77777777" w:rsidR="00D7646A" w:rsidRPr="00EF31FF" w:rsidRDefault="00D7646A" w:rsidP="00D7646A">
            <w:pPr>
              <w:jc w:val="center"/>
              <w:rPr>
                <w:rFonts w:cs="Arial"/>
                <w:szCs w:val="24"/>
                <w:lang w:eastAsia="en-GB"/>
              </w:rPr>
            </w:pPr>
          </w:p>
          <w:p w14:paraId="3142A8DD" w14:textId="6705CF6B" w:rsidR="006926DF" w:rsidRPr="00EF31FF" w:rsidRDefault="006926DF" w:rsidP="00D7646A">
            <w:pPr>
              <w:jc w:val="center"/>
              <w:rPr>
                <w:rFonts w:cs="Arial"/>
                <w:szCs w:val="24"/>
                <w:lang w:eastAsia="en-GB"/>
              </w:rPr>
            </w:pPr>
            <w:r w:rsidRPr="00EF31FF">
              <w:rPr>
                <w:rFonts w:cs="Arial"/>
                <w:szCs w:val="24"/>
                <w:lang w:eastAsia="en-GB"/>
              </w:rPr>
              <w:t>£1,231,200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9E8B9" w14:textId="77777777" w:rsidR="00D7646A" w:rsidRPr="00EF31FF" w:rsidRDefault="00D7646A" w:rsidP="00D7646A">
            <w:pPr>
              <w:jc w:val="center"/>
              <w:rPr>
                <w:rFonts w:cs="Arial"/>
                <w:szCs w:val="24"/>
                <w:lang w:eastAsia="en-GB"/>
              </w:rPr>
            </w:pPr>
          </w:p>
          <w:p w14:paraId="6554E8AB" w14:textId="607D0BC8" w:rsidR="006926DF" w:rsidRPr="00EF31FF" w:rsidRDefault="006926DF" w:rsidP="00D7646A">
            <w:pPr>
              <w:jc w:val="center"/>
              <w:rPr>
                <w:rFonts w:cs="Arial"/>
                <w:szCs w:val="24"/>
                <w:lang w:eastAsia="en-GB"/>
              </w:rPr>
            </w:pPr>
            <w:r w:rsidRPr="00EF31FF">
              <w:rPr>
                <w:rFonts w:cs="Arial"/>
                <w:szCs w:val="24"/>
                <w:lang w:eastAsia="en-GB"/>
              </w:rPr>
              <w:t>£2,462,400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A06B1" w14:textId="77777777" w:rsidR="00D7646A" w:rsidRPr="00EF31FF" w:rsidRDefault="00D7646A" w:rsidP="00D7646A">
            <w:pPr>
              <w:jc w:val="center"/>
              <w:rPr>
                <w:rFonts w:cs="Arial"/>
                <w:szCs w:val="24"/>
                <w:lang w:eastAsia="en-GB"/>
              </w:rPr>
            </w:pPr>
          </w:p>
          <w:p w14:paraId="056EE5C8" w14:textId="20A1DEB8" w:rsidR="006926DF" w:rsidRPr="00EF31FF" w:rsidRDefault="006926DF" w:rsidP="00D7646A">
            <w:pPr>
              <w:jc w:val="center"/>
              <w:rPr>
                <w:rFonts w:cs="Arial"/>
                <w:szCs w:val="24"/>
                <w:lang w:eastAsia="en-GB"/>
              </w:rPr>
            </w:pPr>
            <w:r w:rsidRPr="00EF31FF">
              <w:rPr>
                <w:rFonts w:cs="Arial"/>
                <w:szCs w:val="24"/>
                <w:lang w:eastAsia="en-GB"/>
              </w:rPr>
              <w:t>£3,693,600</w:t>
            </w:r>
          </w:p>
        </w:tc>
      </w:tr>
      <w:tr w:rsidR="00EF31FF" w:rsidRPr="00EF31FF" w14:paraId="25A9B37A" w14:textId="77777777" w:rsidTr="007465E5">
        <w:trPr>
          <w:trHeight w:val="246"/>
        </w:trPr>
        <w:tc>
          <w:tcPr>
            <w:tcW w:w="861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A915D01" w14:textId="4C467649" w:rsidR="00AD62EF" w:rsidRPr="00EF31FF" w:rsidRDefault="00AD62EF" w:rsidP="00AD62EF">
            <w:pPr>
              <w:rPr>
                <w:rFonts w:cs="Arial"/>
                <w:b/>
                <w:bCs/>
                <w:szCs w:val="24"/>
                <w:lang w:eastAsia="en-GB"/>
              </w:rPr>
            </w:pPr>
            <w:r w:rsidRPr="00EF31FF">
              <w:rPr>
                <w:rFonts w:cs="Arial"/>
                <w:b/>
                <w:bCs/>
                <w:szCs w:val="24"/>
                <w:lang w:eastAsia="en-GB"/>
              </w:rPr>
              <w:t>Expenditure:</w:t>
            </w:r>
          </w:p>
        </w:tc>
      </w:tr>
      <w:tr w:rsidR="00EF31FF" w:rsidRPr="00EF31FF" w14:paraId="4EC8A319" w14:textId="77777777" w:rsidTr="002370D8">
        <w:trPr>
          <w:trHeight w:val="246"/>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012CC2" w14:textId="77777777" w:rsidR="006926DF" w:rsidRPr="00EF31FF" w:rsidRDefault="006926DF" w:rsidP="00496E43">
            <w:pPr>
              <w:rPr>
                <w:rFonts w:cs="Arial"/>
                <w:szCs w:val="24"/>
                <w:lang w:eastAsia="en-GB"/>
              </w:rPr>
            </w:pPr>
            <w:r w:rsidRPr="00EF31FF">
              <w:rPr>
                <w:rFonts w:cs="Arial"/>
                <w:szCs w:val="24"/>
                <w:lang w:eastAsia="en-GB"/>
              </w:rPr>
              <w:t>Furniture at £2,000</w:t>
            </w:r>
          </w:p>
        </w:tc>
        <w:tc>
          <w:tcPr>
            <w:tcW w:w="1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04222" w14:textId="2883075D" w:rsidR="006926DF" w:rsidRPr="00EF31FF" w:rsidRDefault="00971273" w:rsidP="008119BC">
            <w:pPr>
              <w:jc w:val="center"/>
              <w:rPr>
                <w:rFonts w:cs="Arial"/>
                <w:szCs w:val="24"/>
                <w:lang w:eastAsia="en-GB"/>
              </w:rPr>
            </w:pPr>
            <w:r w:rsidRPr="00EF31FF">
              <w:rPr>
                <w:rFonts w:cs="Arial"/>
                <w:szCs w:val="24"/>
                <w:lang w:eastAsia="en-GB"/>
              </w:rPr>
              <w:t>£22,386</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EF655" w14:textId="55093056" w:rsidR="006926DF" w:rsidRPr="00EF31FF" w:rsidRDefault="006926DF" w:rsidP="008119BC">
            <w:pPr>
              <w:jc w:val="center"/>
              <w:rPr>
                <w:rFonts w:cs="Arial"/>
                <w:szCs w:val="24"/>
                <w:lang w:eastAsia="en-GB"/>
              </w:rPr>
            </w:pPr>
            <w:r w:rsidRPr="00EF31FF">
              <w:rPr>
                <w:rFonts w:cs="Arial"/>
                <w:szCs w:val="24"/>
                <w:lang w:eastAsia="en-GB"/>
              </w:rPr>
              <w:t>£20,000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CC4EA" w14:textId="77777777" w:rsidR="006926DF" w:rsidRPr="00EF31FF" w:rsidRDefault="006926DF" w:rsidP="008119BC">
            <w:pPr>
              <w:jc w:val="center"/>
              <w:rPr>
                <w:rFonts w:cs="Arial"/>
                <w:szCs w:val="24"/>
                <w:lang w:eastAsia="en-GB"/>
              </w:rPr>
            </w:pPr>
            <w:r w:rsidRPr="00EF31FF">
              <w:rPr>
                <w:rFonts w:cs="Arial"/>
                <w:szCs w:val="24"/>
                <w:lang w:eastAsia="en-GB"/>
              </w:rPr>
              <w:t>£40,000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B1B07" w14:textId="77777777" w:rsidR="006926DF" w:rsidRPr="00EF31FF" w:rsidRDefault="006926DF" w:rsidP="008119BC">
            <w:pPr>
              <w:jc w:val="center"/>
              <w:rPr>
                <w:rFonts w:cs="Arial"/>
                <w:szCs w:val="24"/>
                <w:lang w:eastAsia="en-GB"/>
              </w:rPr>
            </w:pPr>
            <w:r w:rsidRPr="00EF31FF">
              <w:rPr>
                <w:rFonts w:cs="Arial"/>
                <w:szCs w:val="24"/>
                <w:lang w:eastAsia="en-GB"/>
              </w:rPr>
              <w:t>£60,000</w:t>
            </w:r>
          </w:p>
        </w:tc>
      </w:tr>
      <w:tr w:rsidR="00EF31FF" w:rsidRPr="00EF31FF" w14:paraId="5EF65DD9" w14:textId="77777777" w:rsidTr="002370D8">
        <w:trPr>
          <w:trHeight w:val="482"/>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25E1D5" w14:textId="4E43E090" w:rsidR="006926DF" w:rsidRPr="00EF31FF" w:rsidRDefault="006926DF" w:rsidP="00496E43">
            <w:pPr>
              <w:rPr>
                <w:rFonts w:cs="Arial"/>
                <w:szCs w:val="24"/>
                <w:lang w:eastAsia="en-GB"/>
              </w:rPr>
            </w:pPr>
            <w:r w:rsidRPr="00EF31FF">
              <w:rPr>
                <w:rFonts w:cs="Arial"/>
                <w:szCs w:val="24"/>
                <w:lang w:eastAsia="en-GB"/>
              </w:rPr>
              <w:lastRenderedPageBreak/>
              <w:t xml:space="preserve">Voluntary payment </w:t>
            </w:r>
            <w:r w:rsidR="00500782" w:rsidRPr="00EF31FF">
              <w:rPr>
                <w:rFonts w:cs="Arial"/>
                <w:szCs w:val="24"/>
                <w:lang w:eastAsia="en-GB"/>
              </w:rPr>
              <w:t xml:space="preserve">per household </w:t>
            </w:r>
            <w:r w:rsidRPr="00EF31FF">
              <w:rPr>
                <w:rFonts w:cs="Arial"/>
                <w:szCs w:val="24"/>
                <w:lang w:eastAsia="en-GB"/>
              </w:rPr>
              <w:t>for 3-years</w:t>
            </w:r>
            <w:r w:rsidR="00792E4E" w:rsidRPr="00EF31FF">
              <w:rPr>
                <w:rFonts w:cs="Arial"/>
                <w:szCs w:val="24"/>
                <w:lang w:eastAsia="en-GB"/>
              </w:rPr>
              <w:t>:</w:t>
            </w:r>
            <w:r w:rsidRPr="00EF31FF">
              <w:rPr>
                <w:rFonts w:cs="Arial"/>
                <w:szCs w:val="24"/>
                <w:lang w:eastAsia="en-GB"/>
              </w:rPr>
              <w:t xml:space="preserve"> (year 1 £1200, year 2 £600, year 3 £300)</w:t>
            </w:r>
          </w:p>
        </w:tc>
        <w:tc>
          <w:tcPr>
            <w:tcW w:w="1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1A15C" w14:textId="77777777" w:rsidR="00D7646A" w:rsidRPr="00EF31FF" w:rsidRDefault="00D7646A" w:rsidP="008119BC">
            <w:pPr>
              <w:jc w:val="center"/>
              <w:rPr>
                <w:rFonts w:cs="Arial"/>
                <w:szCs w:val="24"/>
                <w:lang w:eastAsia="en-GB"/>
              </w:rPr>
            </w:pPr>
          </w:p>
          <w:p w14:paraId="68F50D23" w14:textId="77777777" w:rsidR="00D7646A" w:rsidRPr="00EF31FF" w:rsidRDefault="00D7646A" w:rsidP="008119BC">
            <w:pPr>
              <w:jc w:val="center"/>
              <w:rPr>
                <w:rFonts w:cs="Arial"/>
                <w:szCs w:val="24"/>
                <w:lang w:eastAsia="en-GB"/>
              </w:rPr>
            </w:pPr>
          </w:p>
          <w:p w14:paraId="1FD8F688" w14:textId="5A6828E0" w:rsidR="006926DF" w:rsidRPr="00EF31FF" w:rsidRDefault="008E6D94" w:rsidP="008119BC">
            <w:pPr>
              <w:jc w:val="center"/>
              <w:rPr>
                <w:rFonts w:cs="Arial"/>
                <w:szCs w:val="24"/>
                <w:lang w:eastAsia="en-GB"/>
              </w:rPr>
            </w:pPr>
            <w:r w:rsidRPr="00EF31FF">
              <w:rPr>
                <w:rFonts w:cs="Arial"/>
                <w:szCs w:val="24"/>
                <w:lang w:eastAsia="en-GB"/>
              </w:rPr>
              <w:t>£222,600</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B3C3B" w14:textId="77777777" w:rsidR="00D7646A" w:rsidRPr="00EF31FF" w:rsidRDefault="00D7646A" w:rsidP="008119BC">
            <w:pPr>
              <w:jc w:val="center"/>
              <w:rPr>
                <w:rFonts w:cs="Arial"/>
                <w:szCs w:val="24"/>
                <w:lang w:eastAsia="en-GB"/>
              </w:rPr>
            </w:pPr>
          </w:p>
          <w:p w14:paraId="02556380" w14:textId="1C05E9E8" w:rsidR="006926DF" w:rsidRPr="00EF31FF" w:rsidRDefault="006926DF" w:rsidP="008119BC">
            <w:pPr>
              <w:jc w:val="center"/>
              <w:rPr>
                <w:rFonts w:cs="Arial"/>
                <w:szCs w:val="24"/>
                <w:lang w:eastAsia="en-GB"/>
              </w:rPr>
            </w:pPr>
            <w:r w:rsidRPr="00EF31FF">
              <w:rPr>
                <w:rFonts w:cs="Arial"/>
                <w:szCs w:val="24"/>
                <w:lang w:eastAsia="en-GB"/>
              </w:rPr>
              <w:t>£252,000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D1545" w14:textId="77777777" w:rsidR="00D7646A" w:rsidRPr="00EF31FF" w:rsidRDefault="00D7646A" w:rsidP="008119BC">
            <w:pPr>
              <w:jc w:val="center"/>
              <w:rPr>
                <w:rFonts w:cs="Arial"/>
                <w:szCs w:val="24"/>
                <w:lang w:eastAsia="en-GB"/>
              </w:rPr>
            </w:pPr>
          </w:p>
          <w:p w14:paraId="20D6E50B" w14:textId="407259D5" w:rsidR="006926DF" w:rsidRPr="00EF31FF" w:rsidRDefault="006926DF" w:rsidP="008119BC">
            <w:pPr>
              <w:jc w:val="center"/>
              <w:rPr>
                <w:rFonts w:cs="Arial"/>
                <w:szCs w:val="24"/>
                <w:lang w:eastAsia="en-GB"/>
              </w:rPr>
            </w:pPr>
            <w:r w:rsidRPr="00EF31FF">
              <w:rPr>
                <w:rFonts w:cs="Arial"/>
                <w:szCs w:val="24"/>
                <w:lang w:eastAsia="en-GB"/>
              </w:rPr>
              <w:t>£504,000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A2E0E" w14:textId="77777777" w:rsidR="00D7646A" w:rsidRPr="00EF31FF" w:rsidRDefault="00D7646A" w:rsidP="008119BC">
            <w:pPr>
              <w:jc w:val="center"/>
              <w:rPr>
                <w:rFonts w:cs="Arial"/>
                <w:szCs w:val="24"/>
                <w:lang w:eastAsia="en-GB"/>
              </w:rPr>
            </w:pPr>
          </w:p>
          <w:p w14:paraId="6F1DA2AB" w14:textId="0B55F08E" w:rsidR="006926DF" w:rsidRPr="00EF31FF" w:rsidRDefault="006926DF" w:rsidP="008119BC">
            <w:pPr>
              <w:jc w:val="center"/>
              <w:rPr>
                <w:rFonts w:cs="Arial"/>
                <w:szCs w:val="24"/>
                <w:lang w:eastAsia="en-GB"/>
              </w:rPr>
            </w:pPr>
            <w:r w:rsidRPr="00EF31FF">
              <w:rPr>
                <w:rFonts w:cs="Arial"/>
                <w:szCs w:val="24"/>
                <w:lang w:eastAsia="en-GB"/>
              </w:rPr>
              <w:t>£756,000</w:t>
            </w:r>
          </w:p>
        </w:tc>
      </w:tr>
      <w:tr w:rsidR="00EF31FF" w:rsidRPr="00EF31FF" w14:paraId="1C1F6D9B" w14:textId="77777777" w:rsidTr="002370D8">
        <w:trPr>
          <w:trHeight w:val="482"/>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tcPr>
          <w:p w14:paraId="5E37F0B1" w14:textId="1BEF036F" w:rsidR="00D53CEF" w:rsidRPr="00EF31FF" w:rsidRDefault="00D53CEF" w:rsidP="00D53CEF">
            <w:pPr>
              <w:rPr>
                <w:rFonts w:cs="Arial"/>
                <w:szCs w:val="24"/>
                <w:lang w:eastAsia="en-GB"/>
              </w:rPr>
            </w:pPr>
            <w:r w:rsidRPr="00EF31FF">
              <w:rPr>
                <w:rFonts w:cs="Arial"/>
                <w:szCs w:val="24"/>
                <w:lang w:eastAsia="en-GB"/>
              </w:rPr>
              <w:t>Staff costs (</w:t>
            </w:r>
            <w:r w:rsidR="001E1D7D" w:rsidRPr="00EF31FF">
              <w:t>see</w:t>
            </w:r>
            <w:r w:rsidR="00637EE1" w:rsidRPr="00EF31FF">
              <w:t xml:space="preserve"> paragraph 8.2 for a breakdown of cost</w:t>
            </w:r>
            <w:r w:rsidRPr="00EF31FF">
              <w:rPr>
                <w:rFonts w:cs="Arial"/>
                <w:szCs w:val="24"/>
                <w:lang w:eastAsia="en-GB"/>
              </w:rPr>
              <w:t>)</w:t>
            </w:r>
          </w:p>
          <w:p w14:paraId="2319911E" w14:textId="77777777" w:rsidR="00D53CEF" w:rsidRPr="00EF31FF" w:rsidRDefault="00D53CEF" w:rsidP="00D53CEF">
            <w:pPr>
              <w:rPr>
                <w:rFonts w:cs="Arial"/>
                <w:szCs w:val="24"/>
                <w:lang w:eastAsia="en-GB"/>
              </w:rPr>
            </w:pPr>
            <w:r w:rsidRPr="00EF31FF">
              <w:rPr>
                <w:rFonts w:cs="Arial"/>
                <w:szCs w:val="24"/>
                <w:lang w:eastAsia="en-GB"/>
              </w:rPr>
              <w:t>Y1</w:t>
            </w:r>
          </w:p>
          <w:p w14:paraId="26E0F089" w14:textId="77777777" w:rsidR="00D53CEF" w:rsidRPr="00EF31FF" w:rsidRDefault="00D53CEF" w:rsidP="00D53CEF">
            <w:pPr>
              <w:rPr>
                <w:rFonts w:cs="Arial"/>
                <w:szCs w:val="24"/>
                <w:lang w:eastAsia="en-GB"/>
              </w:rPr>
            </w:pPr>
            <w:r w:rsidRPr="00EF31FF">
              <w:rPr>
                <w:rFonts w:cs="Arial"/>
                <w:szCs w:val="24"/>
                <w:lang w:eastAsia="en-GB"/>
              </w:rPr>
              <w:t>Y2</w:t>
            </w:r>
          </w:p>
          <w:p w14:paraId="37F10924" w14:textId="50DE8CF1" w:rsidR="006926DF" w:rsidRPr="00EF31FF" w:rsidRDefault="00D53CEF" w:rsidP="00D53CEF">
            <w:pPr>
              <w:rPr>
                <w:rFonts w:cs="Arial"/>
                <w:szCs w:val="24"/>
                <w:lang w:eastAsia="en-GB"/>
              </w:rPr>
            </w:pPr>
            <w:r w:rsidRPr="00EF31FF">
              <w:rPr>
                <w:rFonts w:cs="Arial"/>
                <w:szCs w:val="24"/>
                <w:lang w:eastAsia="en-GB"/>
              </w:rPr>
              <w:t>Y3</w:t>
            </w:r>
          </w:p>
        </w:tc>
        <w:tc>
          <w:tcPr>
            <w:tcW w:w="1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B1F2E" w14:textId="77777777" w:rsidR="00EA18AB" w:rsidRPr="00EF31FF" w:rsidRDefault="00EA18AB">
            <w:pPr>
              <w:rPr>
                <w:szCs w:val="24"/>
              </w:rPr>
            </w:pPr>
          </w:p>
          <w:p w14:paraId="3BD73A0E" w14:textId="77777777" w:rsidR="00EA18AB" w:rsidRPr="00EF31FF" w:rsidRDefault="00EA18AB">
            <w:pPr>
              <w:rPr>
                <w:szCs w:val="24"/>
              </w:rPr>
            </w:pPr>
          </w:p>
          <w:p w14:paraId="4F6454B7" w14:textId="77777777" w:rsidR="00EA18AB" w:rsidRPr="00EF31FF" w:rsidRDefault="00EA18AB">
            <w:pPr>
              <w:rPr>
                <w:szCs w:val="24"/>
              </w:rPr>
            </w:pPr>
          </w:p>
          <w:p w14:paraId="08EB0651" w14:textId="77777777" w:rsidR="00EA18AB" w:rsidRPr="00EF31FF" w:rsidRDefault="00EA18AB">
            <w:pPr>
              <w:rPr>
                <w:szCs w:val="24"/>
              </w:rPr>
            </w:pPr>
          </w:p>
          <w:tbl>
            <w:tblPr>
              <w:tblW w:w="1503" w:type="dxa"/>
              <w:tblLook w:val="04A0" w:firstRow="1" w:lastRow="0" w:firstColumn="1" w:lastColumn="0" w:noHBand="0" w:noVBand="1"/>
            </w:tblPr>
            <w:tblGrid>
              <w:gridCol w:w="1503"/>
            </w:tblGrid>
            <w:tr w:rsidR="00EF31FF" w:rsidRPr="00EF31FF" w14:paraId="20CBFE2D" w14:textId="77777777" w:rsidTr="008407CD">
              <w:trPr>
                <w:trHeight w:val="267"/>
              </w:trPr>
              <w:tc>
                <w:tcPr>
                  <w:tcW w:w="1503" w:type="dxa"/>
                  <w:tcBorders>
                    <w:top w:val="nil"/>
                    <w:left w:val="nil"/>
                    <w:bottom w:val="nil"/>
                    <w:right w:val="nil"/>
                  </w:tcBorders>
                  <w:shd w:val="clear" w:color="auto" w:fill="auto"/>
                  <w:vAlign w:val="center"/>
                  <w:hideMark/>
                </w:tcPr>
                <w:p w14:paraId="03CB1407" w14:textId="77777777" w:rsidR="00EA18AB" w:rsidRPr="00EF31FF" w:rsidRDefault="00EA18AB" w:rsidP="00EA18AB">
                  <w:pPr>
                    <w:jc w:val="right"/>
                    <w:rPr>
                      <w:rFonts w:cs="Arial"/>
                      <w:szCs w:val="24"/>
                      <w:lang w:eastAsia="en-GB"/>
                    </w:rPr>
                  </w:pPr>
                  <w:r w:rsidRPr="00EF31FF">
                    <w:rPr>
                      <w:rFonts w:cs="Arial"/>
                      <w:szCs w:val="24"/>
                      <w:lang w:eastAsia="en-GB"/>
                    </w:rPr>
                    <w:t>£40,389</w:t>
                  </w:r>
                </w:p>
              </w:tc>
            </w:tr>
            <w:tr w:rsidR="00EF31FF" w:rsidRPr="00EF31FF" w14:paraId="34422254" w14:textId="77777777" w:rsidTr="008407CD">
              <w:trPr>
                <w:trHeight w:val="267"/>
              </w:trPr>
              <w:tc>
                <w:tcPr>
                  <w:tcW w:w="1503" w:type="dxa"/>
                  <w:tcBorders>
                    <w:top w:val="nil"/>
                    <w:left w:val="nil"/>
                    <w:bottom w:val="nil"/>
                    <w:right w:val="nil"/>
                  </w:tcBorders>
                  <w:shd w:val="clear" w:color="auto" w:fill="auto"/>
                  <w:vAlign w:val="center"/>
                  <w:hideMark/>
                </w:tcPr>
                <w:p w14:paraId="4CE2CF93" w14:textId="77777777" w:rsidR="00EA18AB" w:rsidRPr="00EF31FF" w:rsidRDefault="00EA18AB" w:rsidP="00EA18AB">
                  <w:pPr>
                    <w:jc w:val="right"/>
                    <w:rPr>
                      <w:rFonts w:cs="Arial"/>
                      <w:szCs w:val="24"/>
                      <w:lang w:eastAsia="en-GB"/>
                    </w:rPr>
                  </w:pPr>
                  <w:r w:rsidRPr="00EF31FF">
                    <w:rPr>
                      <w:rFonts w:cs="Arial"/>
                      <w:szCs w:val="24"/>
                      <w:lang w:eastAsia="en-GB"/>
                    </w:rPr>
                    <w:t>£266,449</w:t>
                  </w:r>
                </w:p>
              </w:tc>
            </w:tr>
            <w:tr w:rsidR="00EF31FF" w:rsidRPr="00EF31FF" w14:paraId="729FFAFF" w14:textId="77777777" w:rsidTr="008407CD">
              <w:trPr>
                <w:trHeight w:val="267"/>
              </w:trPr>
              <w:tc>
                <w:tcPr>
                  <w:tcW w:w="1503" w:type="dxa"/>
                  <w:tcBorders>
                    <w:top w:val="nil"/>
                    <w:left w:val="nil"/>
                    <w:bottom w:val="nil"/>
                    <w:right w:val="nil"/>
                  </w:tcBorders>
                  <w:shd w:val="clear" w:color="auto" w:fill="auto"/>
                  <w:vAlign w:val="center"/>
                  <w:hideMark/>
                </w:tcPr>
                <w:p w14:paraId="682BC7E1" w14:textId="77777777" w:rsidR="00EA18AB" w:rsidRPr="00EF31FF" w:rsidRDefault="00EA18AB" w:rsidP="00EA18AB">
                  <w:pPr>
                    <w:jc w:val="right"/>
                    <w:rPr>
                      <w:rFonts w:cs="Arial"/>
                      <w:szCs w:val="24"/>
                      <w:lang w:eastAsia="en-GB"/>
                    </w:rPr>
                  </w:pPr>
                  <w:r w:rsidRPr="00EF31FF">
                    <w:rPr>
                      <w:rFonts w:cs="Arial"/>
                      <w:szCs w:val="24"/>
                      <w:lang w:eastAsia="en-GB"/>
                    </w:rPr>
                    <w:t>£303,898</w:t>
                  </w:r>
                </w:p>
              </w:tc>
            </w:tr>
          </w:tbl>
          <w:p w14:paraId="400613D2" w14:textId="07210C54" w:rsidR="00A46E33" w:rsidRPr="00EF31FF" w:rsidRDefault="00A46E33" w:rsidP="00496E43">
            <w:pPr>
              <w:jc w:val="right"/>
              <w:rPr>
                <w:rFonts w:cs="Arial"/>
                <w:szCs w:val="24"/>
                <w:highlight w:val="yellow"/>
                <w:lang w:eastAsia="en-GB"/>
              </w:rPr>
            </w:pP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32A66" w14:textId="77777777" w:rsidR="007E19FC" w:rsidRPr="00EF31FF" w:rsidRDefault="007E19FC" w:rsidP="00EA18AB">
            <w:pPr>
              <w:jc w:val="right"/>
              <w:rPr>
                <w:rFonts w:cs="Arial"/>
                <w:szCs w:val="24"/>
                <w:lang w:eastAsia="en-GB"/>
              </w:rPr>
            </w:pPr>
          </w:p>
          <w:p w14:paraId="554A2D2E" w14:textId="77777777" w:rsidR="007E19FC" w:rsidRPr="00EF31FF" w:rsidRDefault="007E19FC" w:rsidP="00EA18AB">
            <w:pPr>
              <w:jc w:val="right"/>
              <w:rPr>
                <w:rFonts w:cs="Arial"/>
                <w:szCs w:val="24"/>
                <w:lang w:eastAsia="en-GB"/>
              </w:rPr>
            </w:pPr>
          </w:p>
          <w:p w14:paraId="2F4C9518" w14:textId="77777777" w:rsidR="007E19FC" w:rsidRPr="00EF31FF" w:rsidRDefault="007E19FC" w:rsidP="00EA18AB">
            <w:pPr>
              <w:jc w:val="right"/>
              <w:rPr>
                <w:rFonts w:cs="Arial"/>
                <w:szCs w:val="24"/>
                <w:lang w:eastAsia="en-GB"/>
              </w:rPr>
            </w:pPr>
          </w:p>
          <w:p w14:paraId="34EB1782" w14:textId="77777777" w:rsidR="007E19FC" w:rsidRPr="00EF31FF" w:rsidRDefault="007E19FC" w:rsidP="00EA18AB">
            <w:pPr>
              <w:jc w:val="right"/>
              <w:rPr>
                <w:rFonts w:cs="Arial"/>
                <w:szCs w:val="24"/>
                <w:lang w:eastAsia="en-GB"/>
              </w:rPr>
            </w:pPr>
          </w:p>
          <w:p w14:paraId="7A6C146B" w14:textId="2800773D" w:rsidR="00EA18AB" w:rsidRPr="00EF31FF" w:rsidRDefault="00EA18AB" w:rsidP="00EA18AB">
            <w:pPr>
              <w:jc w:val="right"/>
              <w:rPr>
                <w:rFonts w:cs="Arial"/>
                <w:szCs w:val="24"/>
                <w:lang w:eastAsia="en-GB"/>
              </w:rPr>
            </w:pPr>
            <w:r w:rsidRPr="00EF31FF">
              <w:rPr>
                <w:rFonts w:cs="Arial"/>
                <w:szCs w:val="24"/>
                <w:lang w:eastAsia="en-GB"/>
              </w:rPr>
              <w:t>£0</w:t>
            </w:r>
          </w:p>
          <w:p w14:paraId="1F585325" w14:textId="77777777" w:rsidR="00EA18AB" w:rsidRPr="00EF31FF" w:rsidRDefault="00EA18AB" w:rsidP="00EA18AB">
            <w:pPr>
              <w:jc w:val="right"/>
              <w:rPr>
                <w:rFonts w:cs="Arial"/>
                <w:szCs w:val="24"/>
                <w:lang w:eastAsia="en-GB"/>
              </w:rPr>
            </w:pPr>
            <w:r w:rsidRPr="00EF31FF">
              <w:rPr>
                <w:rFonts w:cs="Arial"/>
                <w:szCs w:val="24"/>
                <w:lang w:eastAsia="en-GB"/>
              </w:rPr>
              <w:t>£303,898</w:t>
            </w:r>
          </w:p>
          <w:p w14:paraId="34F86EA3" w14:textId="1A7A791A" w:rsidR="006926DF" w:rsidRPr="00EF31FF" w:rsidRDefault="00EA18AB" w:rsidP="00EA18AB">
            <w:pPr>
              <w:jc w:val="right"/>
              <w:rPr>
                <w:rFonts w:cs="Arial"/>
                <w:szCs w:val="24"/>
                <w:highlight w:val="yellow"/>
                <w:lang w:eastAsia="en-GB"/>
              </w:rPr>
            </w:pPr>
            <w:r w:rsidRPr="00EF31FF">
              <w:rPr>
                <w:rFonts w:cs="Arial"/>
                <w:szCs w:val="24"/>
                <w:lang w:eastAsia="en-GB"/>
              </w:rPr>
              <w:t>£303,898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FF025" w14:textId="77777777" w:rsidR="00672BA4" w:rsidRPr="00EF31FF" w:rsidRDefault="00672BA4" w:rsidP="009676D8">
            <w:pPr>
              <w:rPr>
                <w:rFonts w:cs="Arial"/>
                <w:szCs w:val="24"/>
                <w:lang w:eastAsia="en-GB"/>
              </w:rPr>
            </w:pPr>
          </w:p>
          <w:p w14:paraId="7BFF0E8F" w14:textId="77777777" w:rsidR="00672BA4" w:rsidRPr="00EF31FF" w:rsidRDefault="00672BA4" w:rsidP="009676D8">
            <w:pPr>
              <w:rPr>
                <w:rFonts w:cs="Arial"/>
                <w:szCs w:val="24"/>
                <w:lang w:eastAsia="en-GB"/>
              </w:rPr>
            </w:pPr>
          </w:p>
          <w:p w14:paraId="05A668C0" w14:textId="77777777" w:rsidR="007E19FC" w:rsidRPr="00EF31FF" w:rsidRDefault="007E19FC" w:rsidP="009676D8">
            <w:pPr>
              <w:rPr>
                <w:rFonts w:cs="Arial"/>
                <w:szCs w:val="24"/>
                <w:lang w:eastAsia="en-GB"/>
              </w:rPr>
            </w:pPr>
          </w:p>
          <w:p w14:paraId="0574C9C3" w14:textId="77777777" w:rsidR="007E19FC" w:rsidRPr="00EF31FF" w:rsidRDefault="007E19FC" w:rsidP="009676D8">
            <w:pPr>
              <w:rPr>
                <w:rFonts w:cs="Arial"/>
                <w:szCs w:val="24"/>
                <w:lang w:eastAsia="en-GB"/>
              </w:rPr>
            </w:pPr>
          </w:p>
          <w:p w14:paraId="7A76372B" w14:textId="5C0D4DF6" w:rsidR="009676D8" w:rsidRPr="00EF31FF" w:rsidRDefault="009676D8" w:rsidP="009676D8">
            <w:pPr>
              <w:rPr>
                <w:rFonts w:cs="Arial"/>
                <w:szCs w:val="24"/>
                <w:lang w:eastAsia="en-GB"/>
              </w:rPr>
            </w:pPr>
            <w:r w:rsidRPr="00EF31FF">
              <w:rPr>
                <w:rFonts w:cs="Arial"/>
                <w:szCs w:val="24"/>
                <w:lang w:eastAsia="en-GB"/>
              </w:rPr>
              <w:t>£303,898</w:t>
            </w:r>
          </w:p>
          <w:p w14:paraId="242F68DB" w14:textId="77777777" w:rsidR="009676D8" w:rsidRPr="00EF31FF" w:rsidRDefault="009676D8" w:rsidP="009676D8">
            <w:pPr>
              <w:rPr>
                <w:rFonts w:cs="Arial"/>
                <w:szCs w:val="24"/>
                <w:lang w:eastAsia="en-GB"/>
              </w:rPr>
            </w:pPr>
            <w:r w:rsidRPr="00EF31FF">
              <w:rPr>
                <w:rFonts w:cs="Arial"/>
                <w:szCs w:val="24"/>
                <w:lang w:eastAsia="en-GB"/>
              </w:rPr>
              <w:t>£303,898</w:t>
            </w:r>
          </w:p>
          <w:p w14:paraId="39B944C6" w14:textId="3E826D73" w:rsidR="006926DF" w:rsidRPr="00EF31FF" w:rsidRDefault="009676D8" w:rsidP="009676D8">
            <w:pPr>
              <w:rPr>
                <w:rFonts w:cs="Arial"/>
                <w:szCs w:val="24"/>
                <w:lang w:eastAsia="en-GB"/>
              </w:rPr>
            </w:pPr>
            <w:r w:rsidRPr="00EF31FF">
              <w:rPr>
                <w:rFonts w:cs="Arial"/>
                <w:szCs w:val="24"/>
                <w:lang w:eastAsia="en-GB"/>
              </w:rPr>
              <w:t>£303,898</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E65EF" w14:textId="77777777" w:rsidR="00672BA4" w:rsidRPr="00EF31FF" w:rsidRDefault="00672BA4" w:rsidP="009676D8">
            <w:pPr>
              <w:rPr>
                <w:rFonts w:cs="Arial"/>
                <w:szCs w:val="24"/>
                <w:lang w:eastAsia="en-GB"/>
              </w:rPr>
            </w:pPr>
          </w:p>
          <w:p w14:paraId="6C348D9E" w14:textId="77777777" w:rsidR="00672BA4" w:rsidRPr="00EF31FF" w:rsidRDefault="00672BA4" w:rsidP="009676D8">
            <w:pPr>
              <w:rPr>
                <w:rFonts w:cs="Arial"/>
                <w:szCs w:val="24"/>
                <w:lang w:eastAsia="en-GB"/>
              </w:rPr>
            </w:pPr>
          </w:p>
          <w:p w14:paraId="28E01434" w14:textId="77777777" w:rsidR="007E19FC" w:rsidRPr="00EF31FF" w:rsidRDefault="007E19FC" w:rsidP="009676D8">
            <w:pPr>
              <w:rPr>
                <w:rFonts w:cs="Arial"/>
                <w:szCs w:val="24"/>
                <w:lang w:eastAsia="en-GB"/>
              </w:rPr>
            </w:pPr>
          </w:p>
          <w:p w14:paraId="74E21D89" w14:textId="77777777" w:rsidR="007E19FC" w:rsidRPr="00EF31FF" w:rsidRDefault="007E19FC" w:rsidP="009676D8">
            <w:pPr>
              <w:rPr>
                <w:rFonts w:cs="Arial"/>
                <w:szCs w:val="24"/>
                <w:lang w:eastAsia="en-GB"/>
              </w:rPr>
            </w:pPr>
          </w:p>
          <w:p w14:paraId="4BEFDBF7" w14:textId="2193F4F3" w:rsidR="009676D8" w:rsidRPr="00EF31FF" w:rsidRDefault="009676D8" w:rsidP="009676D8">
            <w:pPr>
              <w:rPr>
                <w:rFonts w:cs="Arial"/>
                <w:szCs w:val="24"/>
                <w:lang w:eastAsia="en-GB"/>
              </w:rPr>
            </w:pPr>
            <w:r w:rsidRPr="00EF31FF">
              <w:rPr>
                <w:rFonts w:cs="Arial"/>
                <w:szCs w:val="24"/>
                <w:lang w:eastAsia="en-GB"/>
              </w:rPr>
              <w:t>£303,898</w:t>
            </w:r>
          </w:p>
          <w:p w14:paraId="4BD66407" w14:textId="77777777" w:rsidR="009676D8" w:rsidRPr="00EF31FF" w:rsidRDefault="009676D8" w:rsidP="009676D8">
            <w:pPr>
              <w:rPr>
                <w:rFonts w:cs="Arial"/>
                <w:szCs w:val="24"/>
                <w:lang w:eastAsia="en-GB"/>
              </w:rPr>
            </w:pPr>
            <w:r w:rsidRPr="00EF31FF">
              <w:rPr>
                <w:rFonts w:cs="Arial"/>
                <w:szCs w:val="24"/>
                <w:lang w:eastAsia="en-GB"/>
              </w:rPr>
              <w:t>£303,898</w:t>
            </w:r>
          </w:p>
          <w:p w14:paraId="13902671" w14:textId="64CED376" w:rsidR="006926DF" w:rsidRPr="00EF31FF" w:rsidRDefault="009676D8" w:rsidP="009676D8">
            <w:pPr>
              <w:rPr>
                <w:rFonts w:cs="Arial"/>
                <w:szCs w:val="24"/>
                <w:lang w:eastAsia="en-GB"/>
              </w:rPr>
            </w:pPr>
            <w:r w:rsidRPr="00EF31FF">
              <w:rPr>
                <w:rFonts w:cs="Arial"/>
                <w:szCs w:val="24"/>
                <w:lang w:eastAsia="en-GB"/>
              </w:rPr>
              <w:t>£303,898</w:t>
            </w:r>
          </w:p>
        </w:tc>
      </w:tr>
      <w:tr w:rsidR="00EF31FF" w:rsidRPr="00EF31FF" w14:paraId="67EFD176" w14:textId="77777777" w:rsidTr="002370D8">
        <w:trPr>
          <w:trHeight w:val="482"/>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tcPr>
          <w:p w14:paraId="1C217DD2" w14:textId="1E13AD2B" w:rsidR="004A1CB5" w:rsidRPr="00EF31FF" w:rsidRDefault="004A1CB5" w:rsidP="004A1CB5">
            <w:pPr>
              <w:rPr>
                <w:rFonts w:cs="Arial"/>
                <w:szCs w:val="24"/>
                <w:lang w:eastAsia="en-GB"/>
              </w:rPr>
            </w:pPr>
            <w:r w:rsidRPr="00EF31FF">
              <w:rPr>
                <w:rFonts w:cs="Arial"/>
                <w:szCs w:val="24"/>
              </w:rPr>
              <w:t xml:space="preserve">Additional posts as and when required </w:t>
            </w:r>
          </w:p>
          <w:p w14:paraId="1AFF27C0" w14:textId="77777777" w:rsidR="004A1CB5" w:rsidRPr="00EF31FF" w:rsidRDefault="004A1CB5" w:rsidP="00D53CEF">
            <w:pPr>
              <w:rPr>
                <w:rFonts w:cs="Arial"/>
                <w:szCs w:val="24"/>
                <w:lang w:eastAsia="en-GB"/>
              </w:rPr>
            </w:pPr>
          </w:p>
        </w:tc>
        <w:tc>
          <w:tcPr>
            <w:tcW w:w="1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D67FD" w14:textId="77777777" w:rsidR="008B6360" w:rsidRPr="00EF31FF" w:rsidRDefault="008B6360">
            <w:pPr>
              <w:rPr>
                <w:szCs w:val="24"/>
              </w:rPr>
            </w:pPr>
          </w:p>
          <w:p w14:paraId="49A4B802" w14:textId="2ADB4A06" w:rsidR="004A1CB5" w:rsidRPr="00EF31FF" w:rsidRDefault="008B59B9">
            <w:pPr>
              <w:rPr>
                <w:szCs w:val="24"/>
              </w:rPr>
            </w:pPr>
            <w:r w:rsidRPr="00EF31FF">
              <w:rPr>
                <w:szCs w:val="24"/>
              </w:rPr>
              <w:t>N/A</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CFC7D" w14:textId="77777777" w:rsidR="008B6360" w:rsidRPr="00EF31FF" w:rsidRDefault="008B6360" w:rsidP="00A45ADA">
            <w:pPr>
              <w:rPr>
                <w:rFonts w:cs="Arial"/>
                <w:szCs w:val="24"/>
                <w:lang w:eastAsia="en-GB"/>
              </w:rPr>
            </w:pPr>
          </w:p>
          <w:p w14:paraId="4F33F499" w14:textId="26BCFDAF" w:rsidR="004A1CB5" w:rsidRPr="00EF31FF" w:rsidRDefault="00263881" w:rsidP="00A45ADA">
            <w:pPr>
              <w:rPr>
                <w:rFonts w:cs="Arial"/>
                <w:szCs w:val="24"/>
                <w:lang w:eastAsia="en-GB"/>
              </w:rPr>
            </w:pPr>
            <w:r w:rsidRPr="00EF31FF">
              <w:rPr>
                <w:rFonts w:cs="Arial"/>
                <w:szCs w:val="24"/>
                <w:lang w:eastAsia="en-GB"/>
              </w:rPr>
              <w:t>The existing staff will be able to manage further 10 households</w:t>
            </w:r>
            <w:r w:rsidR="008C6D4C" w:rsidRPr="00EF31FF">
              <w:rPr>
                <w:rFonts w:cs="Arial"/>
                <w:szCs w:val="24"/>
                <w:lang w:eastAsia="en-GB"/>
              </w:rPr>
              <w:t>,</w:t>
            </w:r>
            <w:r w:rsidRPr="00EF31FF">
              <w:rPr>
                <w:rFonts w:cs="Arial"/>
                <w:szCs w:val="24"/>
                <w:lang w:eastAsia="en-GB"/>
              </w:rPr>
              <w:t xml:space="preserve"> hence no staff cost in Y1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B838D" w14:textId="494CCE90" w:rsidR="004A1CB5" w:rsidRPr="00EF31FF" w:rsidRDefault="007E19FC" w:rsidP="009676D8">
            <w:pPr>
              <w:rPr>
                <w:rFonts w:cs="Arial"/>
                <w:szCs w:val="24"/>
                <w:lang w:eastAsia="en-GB"/>
              </w:rPr>
            </w:pPr>
            <w:r w:rsidRPr="00EF31FF">
              <w:rPr>
                <w:rFonts w:cs="Arial"/>
                <w:szCs w:val="24"/>
                <w:lang w:eastAsia="en-GB"/>
              </w:rPr>
              <w:t>£436,582</w:t>
            </w:r>
            <w:r w:rsidR="00A45ADA" w:rsidRPr="00EF31FF">
              <w:rPr>
                <w:rFonts w:cs="Arial"/>
                <w:szCs w:val="24"/>
                <w:lang w:eastAsia="en-GB"/>
              </w:rPr>
              <w:t xml:space="preserve"> (2 G8 Housing Officers and 1 G9 Community Support Officer)</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27643" w14:textId="1A0DBBEC" w:rsidR="004A1CB5" w:rsidRPr="00EF31FF" w:rsidRDefault="007E19FC" w:rsidP="009676D8">
            <w:pPr>
              <w:rPr>
                <w:rFonts w:cs="Arial"/>
                <w:szCs w:val="24"/>
                <w:lang w:eastAsia="en-GB"/>
              </w:rPr>
            </w:pPr>
            <w:r w:rsidRPr="00EF31FF">
              <w:rPr>
                <w:rFonts w:cs="Arial"/>
                <w:szCs w:val="24"/>
                <w:lang w:eastAsia="en-GB"/>
              </w:rPr>
              <w:t>£591,999</w:t>
            </w:r>
            <w:r w:rsidR="00A45ADA" w:rsidRPr="00EF31FF">
              <w:rPr>
                <w:rFonts w:cs="Arial"/>
                <w:szCs w:val="24"/>
                <w:lang w:eastAsia="en-GB"/>
              </w:rPr>
              <w:t xml:space="preserve"> (2 G8 Housing Officers and 2 G9 Community Support Officer</w:t>
            </w:r>
            <w:r w:rsidR="00825F7D" w:rsidRPr="00EF31FF">
              <w:rPr>
                <w:rFonts w:cs="Arial"/>
                <w:szCs w:val="24"/>
                <w:lang w:eastAsia="en-GB"/>
              </w:rPr>
              <w:t>s</w:t>
            </w:r>
            <w:r w:rsidR="00A45ADA" w:rsidRPr="00EF31FF">
              <w:rPr>
                <w:rFonts w:cs="Arial"/>
                <w:szCs w:val="24"/>
                <w:lang w:eastAsia="en-GB"/>
              </w:rPr>
              <w:t>)</w:t>
            </w:r>
          </w:p>
        </w:tc>
      </w:tr>
      <w:tr w:rsidR="00EF31FF" w:rsidRPr="00EF31FF" w14:paraId="3CBD82A3" w14:textId="77777777" w:rsidTr="002370D8">
        <w:trPr>
          <w:trHeight w:val="482"/>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tcPr>
          <w:p w14:paraId="2629E25B" w14:textId="785FF23F" w:rsidR="00EE0BE1" w:rsidRPr="00EF31FF" w:rsidRDefault="00EE0BE1" w:rsidP="004A1CB5">
            <w:pPr>
              <w:rPr>
                <w:rFonts w:cs="Arial"/>
                <w:b/>
                <w:bCs/>
                <w:szCs w:val="24"/>
              </w:rPr>
            </w:pPr>
            <w:r w:rsidRPr="00EF31FF">
              <w:rPr>
                <w:rFonts w:cs="Arial"/>
                <w:b/>
                <w:bCs/>
                <w:szCs w:val="24"/>
              </w:rPr>
              <w:t>Total staff costs</w:t>
            </w:r>
            <w:r w:rsidR="00B344FD" w:rsidRPr="00EF31FF">
              <w:rPr>
                <w:rFonts w:cs="Arial"/>
                <w:b/>
                <w:bCs/>
                <w:szCs w:val="24"/>
              </w:rPr>
              <w:t xml:space="preserve"> (at top scale for 3-years)</w:t>
            </w:r>
          </w:p>
        </w:tc>
        <w:tc>
          <w:tcPr>
            <w:tcW w:w="1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BB837" w14:textId="77777777" w:rsidR="00D7646A" w:rsidRPr="00EF31FF" w:rsidRDefault="00D7646A" w:rsidP="00D7646A">
            <w:pPr>
              <w:jc w:val="center"/>
              <w:rPr>
                <w:rFonts w:cs="Arial"/>
                <w:b/>
                <w:bCs/>
                <w:szCs w:val="24"/>
              </w:rPr>
            </w:pPr>
          </w:p>
          <w:p w14:paraId="2FDD75A1" w14:textId="084F1186" w:rsidR="00EE0BE1" w:rsidRPr="00EF31FF" w:rsidRDefault="00375655" w:rsidP="00D7646A">
            <w:pPr>
              <w:jc w:val="center"/>
              <w:rPr>
                <w:rFonts w:cs="Arial"/>
                <w:b/>
                <w:bCs/>
                <w:szCs w:val="24"/>
                <w:lang w:eastAsia="en-GB"/>
              </w:rPr>
            </w:pPr>
            <w:r w:rsidRPr="00EF31FF">
              <w:rPr>
                <w:rFonts w:cs="Arial"/>
                <w:b/>
                <w:bCs/>
                <w:szCs w:val="24"/>
              </w:rPr>
              <w:t>£610,736</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FBB79" w14:textId="77777777" w:rsidR="00D7646A" w:rsidRPr="00EF31FF" w:rsidRDefault="00D7646A" w:rsidP="00D7646A">
            <w:pPr>
              <w:jc w:val="center"/>
              <w:rPr>
                <w:rFonts w:cs="Arial"/>
                <w:b/>
                <w:bCs/>
                <w:szCs w:val="24"/>
              </w:rPr>
            </w:pPr>
          </w:p>
          <w:p w14:paraId="5DF680A5" w14:textId="78DBE258" w:rsidR="00EE0BE1" w:rsidRPr="00EF31FF" w:rsidRDefault="00375655" w:rsidP="00D7646A">
            <w:pPr>
              <w:jc w:val="center"/>
              <w:rPr>
                <w:rFonts w:cs="Arial"/>
                <w:b/>
                <w:bCs/>
                <w:szCs w:val="24"/>
                <w:lang w:eastAsia="en-GB"/>
              </w:rPr>
            </w:pPr>
            <w:r w:rsidRPr="00EF31FF">
              <w:rPr>
                <w:rFonts w:cs="Arial"/>
                <w:b/>
                <w:bCs/>
                <w:szCs w:val="24"/>
              </w:rPr>
              <w:t>£607,796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7E803" w14:textId="77777777" w:rsidR="00D7646A" w:rsidRPr="00EF31FF" w:rsidRDefault="00D7646A" w:rsidP="00D7646A">
            <w:pPr>
              <w:jc w:val="center"/>
              <w:rPr>
                <w:rFonts w:cs="Arial"/>
                <w:b/>
                <w:bCs/>
                <w:szCs w:val="24"/>
              </w:rPr>
            </w:pPr>
          </w:p>
          <w:p w14:paraId="54B22E01" w14:textId="2017997C" w:rsidR="00EE0BE1" w:rsidRPr="00EF31FF" w:rsidRDefault="00375655" w:rsidP="00D7646A">
            <w:pPr>
              <w:jc w:val="center"/>
              <w:rPr>
                <w:rFonts w:cs="Arial"/>
                <w:b/>
                <w:bCs/>
                <w:szCs w:val="24"/>
                <w:lang w:eastAsia="en-GB"/>
              </w:rPr>
            </w:pPr>
            <w:r w:rsidRPr="00EF31FF">
              <w:rPr>
                <w:rFonts w:cs="Arial"/>
                <w:b/>
                <w:bCs/>
                <w:szCs w:val="24"/>
              </w:rPr>
              <w:t>1,348,276</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3090A" w14:textId="77777777" w:rsidR="00D7646A" w:rsidRPr="00EF31FF" w:rsidRDefault="00D7646A" w:rsidP="00D7646A">
            <w:pPr>
              <w:jc w:val="center"/>
              <w:rPr>
                <w:rFonts w:cs="Arial"/>
                <w:b/>
                <w:bCs/>
                <w:szCs w:val="24"/>
              </w:rPr>
            </w:pPr>
          </w:p>
          <w:p w14:paraId="529BC410" w14:textId="66F6DAC1" w:rsidR="00EE0BE1" w:rsidRPr="00EF31FF" w:rsidRDefault="00375655" w:rsidP="00D7646A">
            <w:pPr>
              <w:jc w:val="center"/>
              <w:rPr>
                <w:rFonts w:cs="Arial"/>
                <w:b/>
                <w:bCs/>
                <w:szCs w:val="24"/>
                <w:lang w:eastAsia="en-GB"/>
              </w:rPr>
            </w:pPr>
            <w:r w:rsidRPr="00EF31FF">
              <w:rPr>
                <w:rFonts w:cs="Arial"/>
                <w:b/>
                <w:bCs/>
                <w:szCs w:val="24"/>
              </w:rPr>
              <w:t>£1,503,693</w:t>
            </w:r>
          </w:p>
        </w:tc>
      </w:tr>
      <w:tr w:rsidR="00EF31FF" w:rsidRPr="00EF31FF" w14:paraId="1AA4E295" w14:textId="77777777" w:rsidTr="002370D8">
        <w:trPr>
          <w:trHeight w:val="482"/>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tcPr>
          <w:p w14:paraId="3FF306F8" w14:textId="3B6383BB" w:rsidR="0047239E" w:rsidRPr="00EF31FF" w:rsidRDefault="00897C2A" w:rsidP="00496E43">
            <w:pPr>
              <w:rPr>
                <w:rFonts w:cs="Arial"/>
                <w:szCs w:val="24"/>
                <w:lang w:eastAsia="en-GB"/>
              </w:rPr>
            </w:pPr>
            <w:r w:rsidRPr="00EF31FF">
              <w:rPr>
                <w:rFonts w:cs="Arial"/>
                <w:szCs w:val="24"/>
                <w:lang w:eastAsia="en-GB"/>
              </w:rPr>
              <w:t>Recruitment/Legal/</w:t>
            </w:r>
            <w:r w:rsidR="00FF0F3D" w:rsidRPr="00EF31FF">
              <w:rPr>
                <w:rFonts w:cs="Arial"/>
                <w:szCs w:val="24"/>
                <w:lang w:eastAsia="en-GB"/>
              </w:rPr>
              <w:t>external costs</w:t>
            </w:r>
            <w:r w:rsidR="00825F7D" w:rsidRPr="00EF31FF">
              <w:rPr>
                <w:rFonts w:cs="Arial"/>
                <w:szCs w:val="24"/>
                <w:lang w:eastAsia="en-GB"/>
              </w:rPr>
              <w:t>,</w:t>
            </w:r>
            <w:r w:rsidR="00FF0F3D" w:rsidRPr="00EF31FF">
              <w:rPr>
                <w:rFonts w:cs="Arial"/>
                <w:szCs w:val="24"/>
                <w:lang w:eastAsia="en-GB"/>
              </w:rPr>
              <w:t xml:space="preserve"> etc. </w:t>
            </w:r>
          </w:p>
        </w:tc>
        <w:tc>
          <w:tcPr>
            <w:tcW w:w="1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AAE86" w14:textId="77777777" w:rsidR="00D7646A" w:rsidRPr="00EF31FF" w:rsidRDefault="00D7646A" w:rsidP="00D7646A">
            <w:pPr>
              <w:jc w:val="center"/>
              <w:rPr>
                <w:rFonts w:cs="Arial"/>
                <w:szCs w:val="24"/>
                <w:lang w:eastAsia="en-GB"/>
              </w:rPr>
            </w:pPr>
          </w:p>
          <w:p w14:paraId="695F34ED" w14:textId="139C4B46" w:rsidR="0047239E" w:rsidRPr="00EF31FF" w:rsidRDefault="006A1A38" w:rsidP="00D7646A">
            <w:pPr>
              <w:jc w:val="center"/>
              <w:rPr>
                <w:rFonts w:cs="Arial"/>
                <w:szCs w:val="24"/>
                <w:lang w:eastAsia="en-GB"/>
              </w:rPr>
            </w:pPr>
            <w:r w:rsidRPr="00EF31FF">
              <w:rPr>
                <w:rFonts w:cs="Arial"/>
                <w:szCs w:val="24"/>
                <w:lang w:eastAsia="en-GB"/>
              </w:rPr>
              <w:t>£</w:t>
            </w:r>
            <w:r w:rsidR="000346AB" w:rsidRPr="00EF31FF">
              <w:rPr>
                <w:rFonts w:cs="Arial"/>
                <w:szCs w:val="24"/>
                <w:lang w:eastAsia="en-GB"/>
              </w:rPr>
              <w:t>13</w:t>
            </w:r>
            <w:r w:rsidR="00B8259B">
              <w:rPr>
                <w:rFonts w:cs="Arial"/>
                <w:szCs w:val="24"/>
                <w:lang w:eastAsia="en-GB"/>
              </w:rPr>
              <w:t>9</w:t>
            </w:r>
            <w:r w:rsidR="004824D3">
              <w:rPr>
                <w:rFonts w:cs="Arial"/>
                <w:szCs w:val="24"/>
                <w:lang w:eastAsia="en-GB"/>
              </w:rPr>
              <w:t>,758</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9AA69" w14:textId="77777777" w:rsidR="00D7646A" w:rsidRPr="00EF31FF" w:rsidRDefault="00D7646A" w:rsidP="00D7646A">
            <w:pPr>
              <w:jc w:val="center"/>
              <w:rPr>
                <w:rFonts w:cs="Arial"/>
                <w:szCs w:val="24"/>
                <w:lang w:eastAsia="en-GB"/>
              </w:rPr>
            </w:pPr>
          </w:p>
          <w:p w14:paraId="047E6A54" w14:textId="4CCEF27E" w:rsidR="0047239E" w:rsidRPr="00EF31FF" w:rsidRDefault="00887A57" w:rsidP="00D7646A">
            <w:pPr>
              <w:jc w:val="center"/>
              <w:rPr>
                <w:rFonts w:cs="Arial"/>
                <w:szCs w:val="24"/>
                <w:lang w:eastAsia="en-GB"/>
              </w:rPr>
            </w:pPr>
            <w:r w:rsidRPr="00EF31FF">
              <w:rPr>
                <w:rFonts w:cs="Arial"/>
                <w:szCs w:val="24"/>
                <w:lang w:eastAsia="en-GB"/>
              </w:rPr>
              <w:t>£</w:t>
            </w:r>
            <w:r w:rsidR="002178D8" w:rsidRPr="00EF31FF">
              <w:rPr>
                <w:rFonts w:cs="Arial"/>
                <w:szCs w:val="24"/>
                <w:lang w:eastAsia="en-GB"/>
              </w:rPr>
              <w:t>100</w:t>
            </w:r>
            <w:r w:rsidRPr="00EF31FF">
              <w:rPr>
                <w:rFonts w:cs="Arial"/>
                <w:szCs w:val="24"/>
                <w:lang w:eastAsia="en-GB"/>
              </w:rPr>
              <w:t>,000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9F725" w14:textId="77777777" w:rsidR="00D7646A" w:rsidRPr="00EF31FF" w:rsidRDefault="00D7646A" w:rsidP="00D7646A">
            <w:pPr>
              <w:jc w:val="center"/>
              <w:rPr>
                <w:rFonts w:cs="Arial"/>
                <w:szCs w:val="24"/>
                <w:lang w:eastAsia="en-GB"/>
              </w:rPr>
            </w:pPr>
          </w:p>
          <w:p w14:paraId="00C1C028" w14:textId="514B416E" w:rsidR="0047239E" w:rsidRPr="00EF31FF" w:rsidRDefault="00887A57" w:rsidP="00D7646A">
            <w:pPr>
              <w:jc w:val="center"/>
              <w:rPr>
                <w:rFonts w:cs="Arial"/>
                <w:szCs w:val="24"/>
              </w:rPr>
            </w:pPr>
            <w:r w:rsidRPr="00EF31FF">
              <w:rPr>
                <w:rFonts w:cs="Arial"/>
                <w:szCs w:val="24"/>
                <w:lang w:eastAsia="en-GB"/>
              </w:rPr>
              <w:t>£</w:t>
            </w:r>
            <w:r w:rsidR="002178D8" w:rsidRPr="00EF31FF">
              <w:rPr>
                <w:rFonts w:cs="Arial"/>
                <w:szCs w:val="24"/>
                <w:lang w:eastAsia="en-GB"/>
              </w:rPr>
              <w:t>1</w:t>
            </w:r>
            <w:r w:rsidRPr="00EF31FF">
              <w:rPr>
                <w:rFonts w:cs="Arial"/>
                <w:szCs w:val="24"/>
                <w:lang w:eastAsia="en-GB"/>
              </w:rPr>
              <w:t>50,000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C867D" w14:textId="77777777" w:rsidR="00D7646A" w:rsidRPr="00EF31FF" w:rsidRDefault="00D7646A" w:rsidP="00D7646A">
            <w:pPr>
              <w:jc w:val="center"/>
              <w:rPr>
                <w:rFonts w:cs="Arial"/>
                <w:szCs w:val="24"/>
                <w:lang w:eastAsia="en-GB"/>
              </w:rPr>
            </w:pPr>
          </w:p>
          <w:p w14:paraId="23F57561" w14:textId="322B2CA5" w:rsidR="0047239E" w:rsidRPr="00EF31FF" w:rsidRDefault="00887A57" w:rsidP="00D7646A">
            <w:pPr>
              <w:jc w:val="center"/>
              <w:rPr>
                <w:rFonts w:cs="Arial"/>
                <w:szCs w:val="24"/>
              </w:rPr>
            </w:pPr>
            <w:r w:rsidRPr="00EF31FF">
              <w:rPr>
                <w:rFonts w:cs="Arial"/>
                <w:szCs w:val="24"/>
                <w:lang w:eastAsia="en-GB"/>
              </w:rPr>
              <w:t>£</w:t>
            </w:r>
            <w:r w:rsidR="002178D8" w:rsidRPr="00EF31FF">
              <w:rPr>
                <w:rFonts w:cs="Arial"/>
                <w:szCs w:val="24"/>
                <w:lang w:eastAsia="en-GB"/>
              </w:rPr>
              <w:t>20</w:t>
            </w:r>
            <w:r w:rsidRPr="00EF31FF">
              <w:rPr>
                <w:rFonts w:cs="Arial"/>
                <w:szCs w:val="24"/>
                <w:lang w:eastAsia="en-GB"/>
              </w:rPr>
              <w:t>0,000</w:t>
            </w:r>
          </w:p>
        </w:tc>
      </w:tr>
      <w:tr w:rsidR="00EF31FF" w:rsidRPr="00EF31FF" w14:paraId="5D664C50" w14:textId="77777777" w:rsidTr="002370D8">
        <w:trPr>
          <w:trHeight w:val="246"/>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tcPr>
          <w:p w14:paraId="0DDB6EFF" w14:textId="299E1957" w:rsidR="006926DF" w:rsidRPr="00EF31FF" w:rsidRDefault="00D7646A" w:rsidP="00496E43">
            <w:pPr>
              <w:rPr>
                <w:rFonts w:cs="Arial"/>
                <w:b/>
                <w:bCs/>
                <w:szCs w:val="24"/>
                <w:u w:val="single"/>
                <w:lang w:eastAsia="en-GB"/>
              </w:rPr>
            </w:pPr>
            <w:r w:rsidRPr="00EF31FF">
              <w:rPr>
                <w:rFonts w:cs="Arial"/>
                <w:b/>
                <w:bCs/>
                <w:szCs w:val="24"/>
                <w:u w:val="single"/>
                <w:lang w:eastAsia="en-GB"/>
              </w:rPr>
              <w:t>F</w:t>
            </w:r>
            <w:r w:rsidR="006926DF" w:rsidRPr="00EF31FF">
              <w:rPr>
                <w:rFonts w:cs="Arial"/>
                <w:b/>
                <w:bCs/>
                <w:szCs w:val="24"/>
                <w:u w:val="single"/>
                <w:lang w:eastAsia="en-GB"/>
              </w:rPr>
              <w:t>unding remaining</w:t>
            </w:r>
            <w:r w:rsidR="00887A57" w:rsidRPr="00EF31FF">
              <w:rPr>
                <w:rFonts w:cs="Arial"/>
                <w:b/>
                <w:bCs/>
                <w:szCs w:val="24"/>
                <w:u w:val="single"/>
                <w:lang w:eastAsia="en-GB"/>
              </w:rPr>
              <w:t xml:space="preserve"> (</w:t>
            </w:r>
            <w:r w:rsidR="003B236A" w:rsidRPr="00EF31FF">
              <w:rPr>
                <w:rFonts w:cs="Arial"/>
                <w:b/>
                <w:bCs/>
                <w:szCs w:val="24"/>
                <w:u w:val="single"/>
                <w:lang w:eastAsia="en-GB"/>
              </w:rPr>
              <w:t>t</w:t>
            </w:r>
            <w:r w:rsidR="00F33E76" w:rsidRPr="00EF31FF">
              <w:rPr>
                <w:rFonts w:cs="Arial"/>
                <w:b/>
                <w:bCs/>
                <w:szCs w:val="24"/>
                <w:u w:val="single"/>
                <w:lang w:eastAsia="en-GB"/>
              </w:rPr>
              <w:t xml:space="preserve">o be allocated </w:t>
            </w:r>
            <w:r w:rsidR="00887A57" w:rsidRPr="00EF31FF">
              <w:rPr>
                <w:rFonts w:cs="Arial"/>
                <w:b/>
                <w:bCs/>
                <w:szCs w:val="24"/>
                <w:u w:val="single"/>
                <w:lang w:eastAsia="en-GB"/>
              </w:rPr>
              <w:t>as referenced in paragraph 7.6)</w:t>
            </w:r>
          </w:p>
        </w:tc>
        <w:tc>
          <w:tcPr>
            <w:tcW w:w="1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FDB9B5" w14:textId="77777777" w:rsidR="00B25123" w:rsidRPr="00EF31FF" w:rsidRDefault="00B25123" w:rsidP="00D7646A">
            <w:pPr>
              <w:jc w:val="center"/>
              <w:rPr>
                <w:rFonts w:cs="Arial"/>
                <w:b/>
                <w:bCs/>
                <w:szCs w:val="24"/>
                <w:u w:val="single"/>
              </w:rPr>
            </w:pPr>
          </w:p>
          <w:p w14:paraId="0EACB4C6" w14:textId="77777777" w:rsidR="00D7646A" w:rsidRPr="00EF31FF" w:rsidRDefault="00D7646A" w:rsidP="00D7646A">
            <w:pPr>
              <w:jc w:val="center"/>
              <w:rPr>
                <w:rFonts w:cs="Arial"/>
                <w:b/>
                <w:bCs/>
                <w:szCs w:val="24"/>
                <w:u w:val="single"/>
              </w:rPr>
            </w:pPr>
          </w:p>
          <w:p w14:paraId="14F02BC7" w14:textId="77777777" w:rsidR="00D7646A" w:rsidRPr="00EF31FF" w:rsidRDefault="00D7646A" w:rsidP="00D7646A">
            <w:pPr>
              <w:jc w:val="center"/>
              <w:rPr>
                <w:rFonts w:cs="Arial"/>
                <w:b/>
                <w:bCs/>
                <w:szCs w:val="24"/>
                <w:u w:val="single"/>
              </w:rPr>
            </w:pPr>
          </w:p>
          <w:p w14:paraId="1EF907C0" w14:textId="77777777" w:rsidR="00D7646A" w:rsidRPr="00EF31FF" w:rsidRDefault="00D7646A" w:rsidP="00D7646A">
            <w:pPr>
              <w:jc w:val="center"/>
              <w:rPr>
                <w:rFonts w:cs="Arial"/>
                <w:b/>
                <w:bCs/>
                <w:szCs w:val="24"/>
                <w:u w:val="single"/>
              </w:rPr>
            </w:pPr>
          </w:p>
          <w:p w14:paraId="43653808" w14:textId="5CCC26CA" w:rsidR="006926DF" w:rsidRPr="00EF31FF" w:rsidRDefault="004B19C4" w:rsidP="00D7646A">
            <w:pPr>
              <w:jc w:val="center"/>
              <w:rPr>
                <w:rFonts w:cs="Arial"/>
                <w:b/>
                <w:bCs/>
                <w:szCs w:val="24"/>
                <w:u w:val="single"/>
              </w:rPr>
            </w:pPr>
            <w:r w:rsidRPr="00EF31FF">
              <w:rPr>
                <w:rFonts w:cs="Arial"/>
                <w:b/>
                <w:bCs/>
                <w:szCs w:val="24"/>
                <w:u w:val="single"/>
              </w:rPr>
              <w:t>£</w:t>
            </w:r>
            <w:r w:rsidR="00B86213" w:rsidRPr="00EF31FF">
              <w:rPr>
                <w:rFonts w:cs="Arial"/>
                <w:b/>
                <w:bCs/>
                <w:szCs w:val="24"/>
                <w:u w:val="single"/>
              </w:rPr>
              <w:t>10,000</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F911A" w14:textId="77777777" w:rsidR="00D7646A" w:rsidRPr="00EF31FF" w:rsidRDefault="00D7646A" w:rsidP="00D7646A">
            <w:pPr>
              <w:jc w:val="center"/>
              <w:rPr>
                <w:rFonts w:cs="Arial"/>
                <w:b/>
                <w:bCs/>
                <w:szCs w:val="24"/>
                <w:u w:val="single"/>
                <w:lang w:eastAsia="en-GB"/>
              </w:rPr>
            </w:pPr>
          </w:p>
          <w:p w14:paraId="7B687785" w14:textId="77777777" w:rsidR="00D7646A" w:rsidRPr="00EF31FF" w:rsidRDefault="00D7646A" w:rsidP="00D7646A">
            <w:pPr>
              <w:jc w:val="center"/>
              <w:rPr>
                <w:rFonts w:cs="Arial"/>
                <w:b/>
                <w:bCs/>
                <w:szCs w:val="24"/>
                <w:u w:val="single"/>
                <w:lang w:eastAsia="en-GB"/>
              </w:rPr>
            </w:pPr>
          </w:p>
          <w:p w14:paraId="268B0DA8" w14:textId="77777777" w:rsidR="00D7646A" w:rsidRPr="00EF31FF" w:rsidRDefault="00D7646A" w:rsidP="00D7646A">
            <w:pPr>
              <w:jc w:val="center"/>
              <w:rPr>
                <w:rFonts w:cs="Arial"/>
                <w:b/>
                <w:bCs/>
                <w:szCs w:val="24"/>
                <w:u w:val="single"/>
                <w:lang w:eastAsia="en-GB"/>
              </w:rPr>
            </w:pPr>
          </w:p>
          <w:p w14:paraId="36FCD57C" w14:textId="77777777" w:rsidR="00D7646A" w:rsidRPr="00EF31FF" w:rsidRDefault="00D7646A" w:rsidP="00D7646A">
            <w:pPr>
              <w:jc w:val="center"/>
              <w:rPr>
                <w:rFonts w:cs="Arial"/>
                <w:b/>
                <w:bCs/>
                <w:szCs w:val="24"/>
                <w:u w:val="single"/>
                <w:lang w:eastAsia="en-GB"/>
              </w:rPr>
            </w:pPr>
          </w:p>
          <w:p w14:paraId="363DEEF3" w14:textId="276CB342" w:rsidR="006926DF" w:rsidRPr="00EF31FF" w:rsidRDefault="008F2156" w:rsidP="00D7646A">
            <w:pPr>
              <w:jc w:val="center"/>
              <w:rPr>
                <w:rFonts w:cs="Arial"/>
                <w:b/>
                <w:bCs/>
                <w:szCs w:val="24"/>
                <w:u w:val="single"/>
                <w:lang w:eastAsia="en-GB"/>
              </w:rPr>
            </w:pPr>
            <w:r w:rsidRPr="00EF31FF">
              <w:rPr>
                <w:rFonts w:cs="Arial"/>
                <w:b/>
                <w:bCs/>
                <w:szCs w:val="24"/>
                <w:u w:val="single"/>
                <w:lang w:eastAsia="en-GB"/>
              </w:rPr>
              <w:t>£251,404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A7FA0" w14:textId="77777777" w:rsidR="00D7646A" w:rsidRPr="00EF31FF" w:rsidRDefault="00D7646A" w:rsidP="00D7646A">
            <w:pPr>
              <w:jc w:val="center"/>
              <w:rPr>
                <w:rFonts w:cs="Arial"/>
                <w:b/>
                <w:bCs/>
                <w:szCs w:val="24"/>
                <w:u w:val="single"/>
              </w:rPr>
            </w:pPr>
          </w:p>
          <w:p w14:paraId="061AA247" w14:textId="77777777" w:rsidR="00D7646A" w:rsidRPr="00EF31FF" w:rsidRDefault="00D7646A" w:rsidP="00D7646A">
            <w:pPr>
              <w:jc w:val="center"/>
              <w:rPr>
                <w:rFonts w:cs="Arial"/>
                <w:b/>
                <w:bCs/>
                <w:szCs w:val="24"/>
                <w:u w:val="single"/>
              </w:rPr>
            </w:pPr>
          </w:p>
          <w:p w14:paraId="3DF6161A" w14:textId="77777777" w:rsidR="00D7646A" w:rsidRPr="00EF31FF" w:rsidRDefault="00D7646A" w:rsidP="00D7646A">
            <w:pPr>
              <w:jc w:val="center"/>
              <w:rPr>
                <w:rFonts w:cs="Arial"/>
                <w:b/>
                <w:bCs/>
                <w:szCs w:val="24"/>
                <w:u w:val="single"/>
              </w:rPr>
            </w:pPr>
          </w:p>
          <w:p w14:paraId="064F50ED" w14:textId="77777777" w:rsidR="00D7646A" w:rsidRPr="00EF31FF" w:rsidRDefault="00D7646A" w:rsidP="00D7646A">
            <w:pPr>
              <w:jc w:val="center"/>
              <w:rPr>
                <w:rFonts w:cs="Arial"/>
                <w:b/>
                <w:bCs/>
                <w:szCs w:val="24"/>
                <w:u w:val="single"/>
              </w:rPr>
            </w:pPr>
          </w:p>
          <w:p w14:paraId="0104B09B" w14:textId="52AB0799" w:rsidR="006926DF" w:rsidRPr="00EF31FF" w:rsidRDefault="00B86213" w:rsidP="00D7646A">
            <w:pPr>
              <w:jc w:val="center"/>
              <w:rPr>
                <w:rFonts w:cs="Arial"/>
                <w:b/>
                <w:bCs/>
                <w:szCs w:val="24"/>
                <w:u w:val="single"/>
                <w:lang w:eastAsia="en-GB"/>
              </w:rPr>
            </w:pPr>
            <w:r w:rsidRPr="00EF31FF">
              <w:rPr>
                <w:rFonts w:cs="Arial"/>
                <w:b/>
                <w:bCs/>
                <w:szCs w:val="24"/>
                <w:u w:val="single"/>
              </w:rPr>
              <w:t>£420,124</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4CE77" w14:textId="77777777" w:rsidR="00D7646A" w:rsidRPr="00EF31FF" w:rsidRDefault="00D7646A" w:rsidP="00D7646A">
            <w:pPr>
              <w:jc w:val="center"/>
              <w:rPr>
                <w:rFonts w:cs="Arial"/>
                <w:b/>
                <w:bCs/>
                <w:szCs w:val="24"/>
                <w:u w:val="single"/>
              </w:rPr>
            </w:pPr>
          </w:p>
          <w:p w14:paraId="5DD6D739" w14:textId="77777777" w:rsidR="00D7646A" w:rsidRPr="00EF31FF" w:rsidRDefault="00D7646A" w:rsidP="00D7646A">
            <w:pPr>
              <w:jc w:val="center"/>
              <w:rPr>
                <w:rFonts w:cs="Arial"/>
                <w:b/>
                <w:bCs/>
                <w:szCs w:val="24"/>
                <w:u w:val="single"/>
              </w:rPr>
            </w:pPr>
          </w:p>
          <w:p w14:paraId="7D516629" w14:textId="77777777" w:rsidR="00D7646A" w:rsidRPr="00EF31FF" w:rsidRDefault="00D7646A" w:rsidP="00D7646A">
            <w:pPr>
              <w:jc w:val="center"/>
              <w:rPr>
                <w:rFonts w:cs="Arial"/>
                <w:b/>
                <w:bCs/>
                <w:szCs w:val="24"/>
                <w:u w:val="single"/>
              </w:rPr>
            </w:pPr>
          </w:p>
          <w:p w14:paraId="5709B9DB" w14:textId="77777777" w:rsidR="00D7646A" w:rsidRPr="00EF31FF" w:rsidRDefault="00D7646A" w:rsidP="00D7646A">
            <w:pPr>
              <w:jc w:val="center"/>
              <w:rPr>
                <w:rFonts w:cs="Arial"/>
                <w:b/>
                <w:bCs/>
                <w:szCs w:val="24"/>
                <w:u w:val="single"/>
              </w:rPr>
            </w:pPr>
          </w:p>
          <w:p w14:paraId="2BF7D2FF" w14:textId="2BE04D7F" w:rsidR="006926DF" w:rsidRPr="00EF31FF" w:rsidRDefault="00B86213" w:rsidP="00D7646A">
            <w:pPr>
              <w:jc w:val="center"/>
              <w:rPr>
                <w:rFonts w:cs="Arial"/>
                <w:b/>
                <w:bCs/>
                <w:szCs w:val="24"/>
                <w:u w:val="single"/>
              </w:rPr>
            </w:pPr>
            <w:r w:rsidRPr="00EF31FF">
              <w:rPr>
                <w:rFonts w:cs="Arial"/>
                <w:b/>
                <w:bCs/>
                <w:szCs w:val="24"/>
                <w:u w:val="single"/>
              </w:rPr>
              <w:t>£1,173,907</w:t>
            </w:r>
          </w:p>
        </w:tc>
      </w:tr>
      <w:bookmarkEnd w:id="1"/>
    </w:tbl>
    <w:p w14:paraId="0E3D8FDB" w14:textId="77777777" w:rsidR="00AD00E9" w:rsidRPr="00EF31FF" w:rsidRDefault="00AD00E9" w:rsidP="009A790F">
      <w:pPr>
        <w:rPr>
          <w:i/>
          <w:iCs/>
          <w:szCs w:val="24"/>
        </w:rPr>
      </w:pPr>
    </w:p>
    <w:p w14:paraId="01C47F02" w14:textId="76C9C23F" w:rsidR="00914BAB" w:rsidRPr="00EF31FF" w:rsidRDefault="00886056" w:rsidP="00C03AE4">
      <w:pPr>
        <w:jc w:val="both"/>
        <w:rPr>
          <w:szCs w:val="24"/>
        </w:rPr>
      </w:pPr>
      <w:r w:rsidRPr="00EF31FF">
        <w:rPr>
          <w:i/>
          <w:iCs/>
          <w:szCs w:val="24"/>
        </w:rPr>
        <w:t>*</w:t>
      </w:r>
      <w:r w:rsidR="00511281" w:rsidRPr="00EF31FF">
        <w:rPr>
          <w:i/>
          <w:iCs/>
          <w:szCs w:val="24"/>
        </w:rPr>
        <w:t>These projections are for illustration</w:t>
      </w:r>
      <w:r w:rsidR="002F62DA" w:rsidRPr="00EF31FF">
        <w:rPr>
          <w:i/>
          <w:iCs/>
          <w:szCs w:val="24"/>
        </w:rPr>
        <w:t xml:space="preserve"> purposes</w:t>
      </w:r>
      <w:r w:rsidR="00511281" w:rsidRPr="00EF31FF">
        <w:rPr>
          <w:i/>
          <w:iCs/>
          <w:szCs w:val="24"/>
        </w:rPr>
        <w:t xml:space="preserve"> onl</w:t>
      </w:r>
      <w:r w:rsidR="001E1D7D" w:rsidRPr="00EF31FF">
        <w:rPr>
          <w:i/>
          <w:iCs/>
          <w:szCs w:val="24"/>
        </w:rPr>
        <w:t>y,</w:t>
      </w:r>
      <w:r w:rsidR="00364454" w:rsidRPr="00EF31FF">
        <w:rPr>
          <w:i/>
          <w:iCs/>
          <w:szCs w:val="24"/>
        </w:rPr>
        <w:t xml:space="preserve"> </w:t>
      </w:r>
      <w:r w:rsidR="003026A4" w:rsidRPr="00EF31FF">
        <w:rPr>
          <w:i/>
          <w:iCs/>
          <w:lang w:eastAsia="en-GB"/>
        </w:rPr>
        <w:t>based on the 3-years spectrum for each scenario and falling in the 12 months of a Financial Year. The real uptake of households may vary in numbers</w:t>
      </w:r>
      <w:r w:rsidR="008E016E">
        <w:rPr>
          <w:i/>
          <w:iCs/>
          <w:lang w:eastAsia="en-GB"/>
        </w:rPr>
        <w:t>,</w:t>
      </w:r>
      <w:r w:rsidR="003026A4" w:rsidRPr="00EF31FF">
        <w:rPr>
          <w:i/>
          <w:iCs/>
          <w:lang w:eastAsia="en-GB"/>
        </w:rPr>
        <w:t xml:space="preserve"> and timing of joining the </w:t>
      </w:r>
      <w:r w:rsidR="00112D02">
        <w:rPr>
          <w:i/>
          <w:iCs/>
          <w:lang w:eastAsia="en-GB"/>
        </w:rPr>
        <w:t>programme</w:t>
      </w:r>
      <w:r w:rsidR="003026A4" w:rsidRPr="00EF31FF">
        <w:rPr>
          <w:i/>
          <w:iCs/>
          <w:lang w:eastAsia="en-GB"/>
        </w:rPr>
        <w:t>.</w:t>
      </w:r>
    </w:p>
    <w:p w14:paraId="4B0ADCA0" w14:textId="77777777" w:rsidR="00665FFE" w:rsidRPr="00EF31FF" w:rsidRDefault="00665FFE" w:rsidP="005E0619">
      <w:pPr>
        <w:pStyle w:val="ListParagraph"/>
        <w:ind w:left="1080"/>
        <w:jc w:val="both"/>
        <w:rPr>
          <w:szCs w:val="24"/>
        </w:rPr>
      </w:pPr>
    </w:p>
    <w:p w14:paraId="649B2403" w14:textId="539F6AD9" w:rsidR="00172DA6" w:rsidRPr="009A672E" w:rsidRDefault="00516FAB" w:rsidP="00C03AE4">
      <w:pPr>
        <w:pStyle w:val="ListParagraph"/>
        <w:numPr>
          <w:ilvl w:val="1"/>
          <w:numId w:val="36"/>
        </w:numPr>
        <w:jc w:val="both"/>
        <w:rPr>
          <w:szCs w:val="24"/>
        </w:rPr>
      </w:pPr>
      <w:r w:rsidRPr="00F56D47">
        <w:rPr>
          <w:szCs w:val="24"/>
        </w:rPr>
        <w:t>The</w:t>
      </w:r>
      <w:r w:rsidR="00F56D47" w:rsidRPr="00F56D47">
        <w:rPr>
          <w:szCs w:val="24"/>
        </w:rPr>
        <w:t xml:space="preserve"> tariff funding for additional households will cover the furniture costs, discretionary voluntary payments to qualifying Afghan individuals and </w:t>
      </w:r>
      <w:r w:rsidR="008E016E">
        <w:rPr>
          <w:szCs w:val="24"/>
        </w:rPr>
        <w:t>non-qualifying children</w:t>
      </w:r>
      <w:r w:rsidR="00F56D47" w:rsidRPr="00F56D47">
        <w:rPr>
          <w:szCs w:val="24"/>
        </w:rPr>
        <w:t>, staff costs</w:t>
      </w:r>
      <w:r w:rsidR="00410945">
        <w:rPr>
          <w:szCs w:val="24"/>
        </w:rPr>
        <w:t xml:space="preserve"> and external costs</w:t>
      </w:r>
      <w:r w:rsidR="00F56D47" w:rsidRPr="00F56D47">
        <w:rPr>
          <w:szCs w:val="24"/>
        </w:rPr>
        <w:t>.</w:t>
      </w:r>
      <w:r w:rsidR="00DD6A6D">
        <w:rPr>
          <w:szCs w:val="24"/>
        </w:rPr>
        <w:t xml:space="preserve"> </w:t>
      </w:r>
      <w:r w:rsidR="00F56D47" w:rsidRPr="00F56D47">
        <w:rPr>
          <w:szCs w:val="24"/>
        </w:rPr>
        <w:t>It should be noted that the figures for additional families are projections only and so should this not materialise, then there will be no additional funding.</w:t>
      </w:r>
    </w:p>
    <w:p w14:paraId="4E457E63" w14:textId="77777777" w:rsidR="00172DA6" w:rsidRPr="00EF31FF" w:rsidRDefault="00172DA6" w:rsidP="005E0619">
      <w:pPr>
        <w:pStyle w:val="ListParagraph"/>
        <w:ind w:left="1080"/>
        <w:jc w:val="both"/>
        <w:rPr>
          <w:szCs w:val="24"/>
        </w:rPr>
      </w:pPr>
    </w:p>
    <w:p w14:paraId="76888D1E" w14:textId="05297477" w:rsidR="009A790F" w:rsidRPr="00EF31FF" w:rsidRDefault="00572D14" w:rsidP="005E0619">
      <w:pPr>
        <w:pStyle w:val="ListParagraph"/>
        <w:numPr>
          <w:ilvl w:val="1"/>
          <w:numId w:val="36"/>
        </w:numPr>
        <w:jc w:val="both"/>
        <w:rPr>
          <w:szCs w:val="24"/>
        </w:rPr>
      </w:pPr>
      <w:r>
        <w:rPr>
          <w:szCs w:val="24"/>
        </w:rPr>
        <w:t>The remaining f</w:t>
      </w:r>
      <w:r w:rsidR="0043067D" w:rsidRPr="00EF31FF">
        <w:rPr>
          <w:szCs w:val="24"/>
        </w:rPr>
        <w:t xml:space="preserve">unding could be </w:t>
      </w:r>
      <w:r w:rsidR="003008AD" w:rsidRPr="00EF31FF">
        <w:rPr>
          <w:szCs w:val="24"/>
        </w:rPr>
        <w:t>made available to provide key services through the VCS such as Harrow Law Centre for immigration advice and Citizens Advice Harrow for benefits advice. Further community projects will also be considered to facilitate integration</w:t>
      </w:r>
      <w:r w:rsidR="003B1F1C" w:rsidRPr="00EF31FF">
        <w:rPr>
          <w:szCs w:val="24"/>
        </w:rPr>
        <w:t xml:space="preserve"> and independence within this cohort</w:t>
      </w:r>
      <w:r w:rsidR="003008AD" w:rsidRPr="00EF31FF">
        <w:rPr>
          <w:szCs w:val="24"/>
        </w:rPr>
        <w:t xml:space="preserve">. </w:t>
      </w:r>
      <w:r w:rsidR="001E5D82" w:rsidRPr="00EF31FF">
        <w:rPr>
          <w:szCs w:val="24"/>
        </w:rPr>
        <w:t>Other ancillary costs including additional staff cost</w:t>
      </w:r>
      <w:r w:rsidR="002436B7" w:rsidRPr="00EF31FF">
        <w:rPr>
          <w:szCs w:val="24"/>
        </w:rPr>
        <w:t>s</w:t>
      </w:r>
      <w:r w:rsidR="001E5D82" w:rsidRPr="00EF31FF">
        <w:rPr>
          <w:szCs w:val="24"/>
        </w:rPr>
        <w:t>, IT</w:t>
      </w:r>
      <w:r w:rsidR="00EE1867" w:rsidRPr="00EF31FF">
        <w:rPr>
          <w:szCs w:val="24"/>
        </w:rPr>
        <w:t>,</w:t>
      </w:r>
      <w:r w:rsidR="001E5D82" w:rsidRPr="00EF31FF">
        <w:rPr>
          <w:szCs w:val="24"/>
        </w:rPr>
        <w:t xml:space="preserve"> and telephony will also be deployed through the remaining funding. </w:t>
      </w:r>
    </w:p>
    <w:p w14:paraId="6F9AABE3" w14:textId="77777777" w:rsidR="009A790F" w:rsidRPr="00EF31FF" w:rsidRDefault="009A790F" w:rsidP="005E0619">
      <w:pPr>
        <w:pStyle w:val="ListParagraph"/>
        <w:jc w:val="both"/>
        <w:rPr>
          <w:szCs w:val="24"/>
        </w:rPr>
      </w:pPr>
    </w:p>
    <w:p w14:paraId="4297CD31" w14:textId="3EC0B507" w:rsidR="00623805" w:rsidRPr="00EF31FF" w:rsidRDefault="00623805" w:rsidP="005E0619">
      <w:pPr>
        <w:pStyle w:val="ListParagraph"/>
        <w:numPr>
          <w:ilvl w:val="1"/>
          <w:numId w:val="36"/>
        </w:numPr>
        <w:jc w:val="both"/>
        <w:rPr>
          <w:szCs w:val="24"/>
        </w:rPr>
      </w:pPr>
      <w:r w:rsidRPr="00EF31FF">
        <w:rPr>
          <w:szCs w:val="24"/>
        </w:rPr>
        <w:lastRenderedPageBreak/>
        <w:t xml:space="preserve">Additionally, </w:t>
      </w:r>
      <w:r w:rsidR="00C42B2B" w:rsidRPr="00EF31FF">
        <w:rPr>
          <w:szCs w:val="24"/>
        </w:rPr>
        <w:t>other</w:t>
      </w:r>
      <w:r w:rsidRPr="00EF31FF">
        <w:rPr>
          <w:szCs w:val="24"/>
        </w:rPr>
        <w:t xml:space="preserve"> </w:t>
      </w:r>
      <w:r w:rsidR="00A555B5" w:rsidRPr="00EF31FF">
        <w:rPr>
          <w:szCs w:val="24"/>
        </w:rPr>
        <w:t>expenditure</w:t>
      </w:r>
      <w:r w:rsidRPr="00EF31FF">
        <w:rPr>
          <w:szCs w:val="24"/>
        </w:rPr>
        <w:t xml:space="preserve"> on this programme </w:t>
      </w:r>
      <w:r w:rsidR="00712DA5" w:rsidRPr="00EF31FF">
        <w:rPr>
          <w:szCs w:val="24"/>
        </w:rPr>
        <w:t xml:space="preserve">will </w:t>
      </w:r>
      <w:r w:rsidRPr="00EF31FF">
        <w:rPr>
          <w:szCs w:val="24"/>
        </w:rPr>
        <w:t xml:space="preserve">include </w:t>
      </w:r>
      <w:r w:rsidR="00A2507E" w:rsidRPr="00EF31FF">
        <w:rPr>
          <w:szCs w:val="24"/>
        </w:rPr>
        <w:t>costs incurred through incentive payments</w:t>
      </w:r>
      <w:r w:rsidR="00B53C01" w:rsidRPr="00EF31FF">
        <w:rPr>
          <w:szCs w:val="24"/>
        </w:rPr>
        <w:t xml:space="preserve"> </w:t>
      </w:r>
      <w:r w:rsidR="00A2507E" w:rsidRPr="00EF31FF">
        <w:rPr>
          <w:szCs w:val="24"/>
        </w:rPr>
        <w:t>for the procurement of properties</w:t>
      </w:r>
      <w:r w:rsidR="00DE01DB" w:rsidRPr="00EF31FF">
        <w:rPr>
          <w:szCs w:val="24"/>
        </w:rPr>
        <w:t xml:space="preserve">, potential </w:t>
      </w:r>
      <w:r w:rsidR="00A86D06" w:rsidRPr="00EF31FF">
        <w:rPr>
          <w:szCs w:val="24"/>
        </w:rPr>
        <w:t xml:space="preserve">short void periods </w:t>
      </w:r>
      <w:r w:rsidR="00A2507E" w:rsidRPr="00EF31FF">
        <w:rPr>
          <w:szCs w:val="24"/>
        </w:rPr>
        <w:t xml:space="preserve">and </w:t>
      </w:r>
      <w:r w:rsidR="00353F45" w:rsidRPr="00EF31FF">
        <w:rPr>
          <w:szCs w:val="24"/>
        </w:rPr>
        <w:t xml:space="preserve">funding for households affected by the benefit cap, which the Council </w:t>
      </w:r>
      <w:r w:rsidR="00393BAD" w:rsidRPr="00EF31FF">
        <w:rPr>
          <w:szCs w:val="24"/>
        </w:rPr>
        <w:t>may</w:t>
      </w:r>
      <w:r w:rsidR="00353F45" w:rsidRPr="00EF31FF">
        <w:rPr>
          <w:szCs w:val="24"/>
        </w:rPr>
        <w:t xml:space="preserve"> be able to claim</w:t>
      </w:r>
      <w:r w:rsidR="00C81075" w:rsidRPr="00EF31FF">
        <w:rPr>
          <w:szCs w:val="24"/>
        </w:rPr>
        <w:t xml:space="preserve"> </w:t>
      </w:r>
      <w:r w:rsidR="009A1907" w:rsidRPr="00EF31FF">
        <w:rPr>
          <w:szCs w:val="24"/>
        </w:rPr>
        <w:t xml:space="preserve">back retrospectively. </w:t>
      </w:r>
      <w:r w:rsidR="00172DA6" w:rsidRPr="00EF31FF">
        <w:rPr>
          <w:szCs w:val="24"/>
        </w:rPr>
        <w:t>Currently, the payments for</w:t>
      </w:r>
      <w:r w:rsidR="001920AB">
        <w:rPr>
          <w:szCs w:val="24"/>
        </w:rPr>
        <w:t xml:space="preserve"> the</w:t>
      </w:r>
      <w:r w:rsidR="00172DA6" w:rsidRPr="00EF31FF">
        <w:rPr>
          <w:szCs w:val="24"/>
        </w:rPr>
        <w:t xml:space="preserve"> benefit cap shortfall are being met by the </w:t>
      </w:r>
      <w:r w:rsidR="00EF0149" w:rsidRPr="00EF31FF">
        <w:rPr>
          <w:szCs w:val="24"/>
        </w:rPr>
        <w:t xml:space="preserve">Council’s </w:t>
      </w:r>
      <w:r w:rsidR="00172DA6" w:rsidRPr="00EF31FF">
        <w:rPr>
          <w:szCs w:val="24"/>
        </w:rPr>
        <w:t>Discretionary Housing Payments</w:t>
      </w:r>
      <w:r w:rsidR="00814189" w:rsidRPr="00EF31FF">
        <w:rPr>
          <w:szCs w:val="24"/>
        </w:rPr>
        <w:t xml:space="preserve"> but upon receipt of the Home Office funding, th</w:t>
      </w:r>
      <w:r w:rsidR="003C0239" w:rsidRPr="00EF31FF">
        <w:rPr>
          <w:szCs w:val="24"/>
        </w:rPr>
        <w:t xml:space="preserve">e </w:t>
      </w:r>
      <w:r w:rsidR="00B4420A" w:rsidRPr="00EF31FF">
        <w:rPr>
          <w:szCs w:val="24"/>
        </w:rPr>
        <w:t>expenditure</w:t>
      </w:r>
      <w:r w:rsidR="003C0239" w:rsidRPr="00EF31FF">
        <w:rPr>
          <w:szCs w:val="24"/>
        </w:rPr>
        <w:t xml:space="preserve"> </w:t>
      </w:r>
      <w:r w:rsidR="00814189" w:rsidRPr="00EF31FF">
        <w:rPr>
          <w:szCs w:val="24"/>
        </w:rPr>
        <w:t>is anticipated to be reimbursed to</w:t>
      </w:r>
      <w:r w:rsidR="00E92818" w:rsidRPr="00EF31FF">
        <w:rPr>
          <w:szCs w:val="24"/>
        </w:rPr>
        <w:t xml:space="preserve"> the Council to</w:t>
      </w:r>
      <w:r w:rsidR="00814189" w:rsidRPr="00EF31FF">
        <w:rPr>
          <w:szCs w:val="24"/>
        </w:rPr>
        <w:t xml:space="preserve"> prevent</w:t>
      </w:r>
      <w:r w:rsidR="00E92818" w:rsidRPr="00EF31FF">
        <w:rPr>
          <w:szCs w:val="24"/>
        </w:rPr>
        <w:t xml:space="preserve"> </w:t>
      </w:r>
      <w:r w:rsidR="00814189" w:rsidRPr="00EF31FF">
        <w:rPr>
          <w:szCs w:val="24"/>
        </w:rPr>
        <w:t>financial pressure</w:t>
      </w:r>
      <w:r w:rsidR="00E92818" w:rsidRPr="00EF31FF">
        <w:rPr>
          <w:szCs w:val="24"/>
        </w:rPr>
        <w:t>s</w:t>
      </w:r>
      <w:r w:rsidR="00814189" w:rsidRPr="00EF31FF">
        <w:rPr>
          <w:szCs w:val="24"/>
        </w:rPr>
        <w:t>.</w:t>
      </w:r>
    </w:p>
    <w:p w14:paraId="4566C582" w14:textId="77777777" w:rsidR="00B800C5" w:rsidRPr="00EF31FF" w:rsidRDefault="00B800C5" w:rsidP="005E0619">
      <w:pPr>
        <w:jc w:val="both"/>
        <w:rPr>
          <w:szCs w:val="24"/>
        </w:rPr>
      </w:pPr>
    </w:p>
    <w:p w14:paraId="03CA955C" w14:textId="657455BD" w:rsidR="00DD199B" w:rsidRPr="00EF31FF" w:rsidRDefault="00112E99" w:rsidP="005E0619">
      <w:pPr>
        <w:pStyle w:val="ListParagraph"/>
        <w:numPr>
          <w:ilvl w:val="1"/>
          <w:numId w:val="36"/>
        </w:numPr>
        <w:jc w:val="both"/>
      </w:pPr>
      <w:r w:rsidRPr="00EF31FF">
        <w:t>From</w:t>
      </w:r>
      <w:r w:rsidR="004C6459" w:rsidRPr="00EF31FF">
        <w:t xml:space="preserve"> these</w:t>
      </w:r>
      <w:r w:rsidRPr="00EF31FF">
        <w:t xml:space="preserve"> </w:t>
      </w:r>
      <w:r w:rsidR="009D2914" w:rsidRPr="00EF31FF">
        <w:t>projections</w:t>
      </w:r>
      <w:r w:rsidR="0024566E" w:rsidRPr="00EF31FF">
        <w:t>, the</w:t>
      </w:r>
      <w:r w:rsidR="009D2914" w:rsidRPr="00EF31FF">
        <w:t xml:space="preserve"> </w:t>
      </w:r>
      <w:r w:rsidR="002D392C" w:rsidRPr="00EF31FF">
        <w:t xml:space="preserve">funding </w:t>
      </w:r>
      <w:r w:rsidR="00EA2FE8" w:rsidRPr="00EF31FF">
        <w:t xml:space="preserve">that could be </w:t>
      </w:r>
      <w:r w:rsidR="002D392C" w:rsidRPr="00EF31FF">
        <w:t>receive</w:t>
      </w:r>
      <w:r w:rsidR="0024566E" w:rsidRPr="00EF31FF">
        <w:t>d</w:t>
      </w:r>
      <w:r w:rsidR="002D392C" w:rsidRPr="00EF31FF">
        <w:t xml:space="preserve"> for the </w:t>
      </w:r>
      <w:r w:rsidR="00AF2218" w:rsidRPr="00EF31FF">
        <w:t xml:space="preserve">potential </w:t>
      </w:r>
      <w:r w:rsidR="002D392C" w:rsidRPr="00EF31FF">
        <w:t xml:space="preserve">number of </w:t>
      </w:r>
      <w:r w:rsidR="009D2914" w:rsidRPr="00EF31FF">
        <w:t>household</w:t>
      </w:r>
      <w:r w:rsidR="002D392C" w:rsidRPr="00EF31FF">
        <w:t>s</w:t>
      </w:r>
      <w:r w:rsidR="009D2914" w:rsidRPr="00EF31FF">
        <w:t xml:space="preserve"> support</w:t>
      </w:r>
      <w:r w:rsidR="002D392C" w:rsidRPr="00EF31FF">
        <w:t>ed</w:t>
      </w:r>
      <w:r w:rsidRPr="00EF31FF">
        <w:t xml:space="preserve"> and of </w:t>
      </w:r>
      <w:r w:rsidR="009D2914" w:rsidRPr="00EF31FF">
        <w:t xml:space="preserve">the </w:t>
      </w:r>
      <w:r w:rsidRPr="00EF31FF">
        <w:t xml:space="preserve">existing </w:t>
      </w:r>
      <w:r w:rsidR="005C12BD" w:rsidRPr="00EF31FF">
        <w:t>cohorts’</w:t>
      </w:r>
      <w:r w:rsidR="009C1136" w:rsidRPr="00EF31FF">
        <w:t xml:space="preserve"> </w:t>
      </w:r>
      <w:r w:rsidR="005C12BD" w:rsidRPr="00EF31FF">
        <w:t>expenditure</w:t>
      </w:r>
      <w:r w:rsidR="002D392C" w:rsidRPr="00EF31FF">
        <w:t>,</w:t>
      </w:r>
      <w:r w:rsidRPr="00EF31FF">
        <w:t xml:space="preserve"> we are comfortable that the </w:t>
      </w:r>
      <w:r w:rsidR="001001EF" w:rsidRPr="00EF31FF">
        <w:t>3</w:t>
      </w:r>
      <w:r w:rsidR="00A555B5" w:rsidRPr="00EF31FF">
        <w:t>-</w:t>
      </w:r>
      <w:r w:rsidRPr="00EF31FF">
        <w:t>year funding per individual is sufficient for support without creating financial pressure</w:t>
      </w:r>
      <w:r w:rsidR="002D392C" w:rsidRPr="00EF31FF">
        <w:t>s</w:t>
      </w:r>
      <w:r w:rsidRPr="00EF31FF">
        <w:t xml:space="preserve"> on the Council</w:t>
      </w:r>
      <w:r w:rsidR="00F9025F" w:rsidRPr="00EF31FF">
        <w:t xml:space="preserve"> through an overspend in the budget</w:t>
      </w:r>
      <w:r w:rsidR="00D144DF" w:rsidRPr="00EF31FF">
        <w:t>.</w:t>
      </w:r>
    </w:p>
    <w:p w14:paraId="7F2105AA" w14:textId="14F94301" w:rsidR="0028682A" w:rsidRPr="00EF31FF" w:rsidRDefault="0028682A" w:rsidP="005E0619">
      <w:pPr>
        <w:pStyle w:val="Heading3"/>
        <w:numPr>
          <w:ilvl w:val="0"/>
          <w:numId w:val="36"/>
        </w:numPr>
        <w:spacing w:before="480" w:after="240"/>
      </w:pPr>
      <w:r w:rsidRPr="00EF31FF">
        <w:t>Staffing</w:t>
      </w:r>
      <w:r w:rsidR="00C623B4" w:rsidRPr="00EF31FF">
        <w:t xml:space="preserve"> </w:t>
      </w:r>
    </w:p>
    <w:p w14:paraId="47CE749D" w14:textId="08B74F17" w:rsidR="0028682A" w:rsidRPr="00EF31FF" w:rsidRDefault="00521EEE" w:rsidP="005E0619">
      <w:pPr>
        <w:pStyle w:val="ListParagraph"/>
        <w:numPr>
          <w:ilvl w:val="1"/>
          <w:numId w:val="36"/>
        </w:numPr>
        <w:jc w:val="both"/>
      </w:pPr>
      <w:r w:rsidRPr="00EF31FF">
        <w:t xml:space="preserve">The </w:t>
      </w:r>
      <w:r w:rsidR="00660875" w:rsidRPr="00EF31FF">
        <w:t xml:space="preserve">authorisation of adopting households in the borough </w:t>
      </w:r>
      <w:r w:rsidR="00236B0A" w:rsidRPr="00EF31FF">
        <w:t>will impact on staff</w:t>
      </w:r>
      <w:r w:rsidR="00111C56" w:rsidRPr="00EF31FF">
        <w:t xml:space="preserve"> </w:t>
      </w:r>
      <w:r w:rsidR="00236B0A" w:rsidRPr="00EF31FF">
        <w:t>resources within the Council</w:t>
      </w:r>
      <w:r w:rsidR="002C3185" w:rsidRPr="00EF31FF">
        <w:t xml:space="preserve"> as the service will need to scale in response to demand</w:t>
      </w:r>
      <w:r w:rsidR="00236B0A" w:rsidRPr="00EF31FF">
        <w:t>. The existing staff resource</w:t>
      </w:r>
      <w:r w:rsidR="00715FE7" w:rsidRPr="00EF31FF">
        <w:t xml:space="preserve">, allocated from the </w:t>
      </w:r>
      <w:r w:rsidR="008D17D7" w:rsidRPr="00EF31FF">
        <w:t>current</w:t>
      </w:r>
      <w:r w:rsidR="00715FE7" w:rsidRPr="00EF31FF">
        <w:t xml:space="preserve"> Home Office grant for</w:t>
      </w:r>
      <w:r w:rsidR="008D17D7" w:rsidRPr="00EF31FF">
        <w:t xml:space="preserve"> </w:t>
      </w:r>
      <w:r w:rsidR="000438FA" w:rsidRPr="00EF31FF">
        <w:t>co</w:t>
      </w:r>
      <w:r w:rsidR="00111C56" w:rsidRPr="00EF31FF">
        <w:t>-</w:t>
      </w:r>
      <w:r w:rsidR="000438FA" w:rsidRPr="00EF31FF">
        <w:t xml:space="preserve">ordinating the </w:t>
      </w:r>
      <w:r w:rsidR="00C93941" w:rsidRPr="00EF31FF">
        <w:t xml:space="preserve">resettlement </w:t>
      </w:r>
      <w:r w:rsidR="000438FA" w:rsidRPr="00EF31FF">
        <w:t>programme</w:t>
      </w:r>
      <w:r w:rsidR="00BD50FC" w:rsidRPr="00EF31FF">
        <w:t xml:space="preserve"> </w:t>
      </w:r>
      <w:r w:rsidR="000438FA" w:rsidRPr="00EF31FF">
        <w:t xml:space="preserve">consists of: </w:t>
      </w:r>
    </w:p>
    <w:p w14:paraId="6830BA7C" w14:textId="5675ACCD" w:rsidR="000438FA" w:rsidRPr="00EF31FF" w:rsidRDefault="002A54A4" w:rsidP="005E0619">
      <w:pPr>
        <w:pStyle w:val="ListParagraph"/>
        <w:numPr>
          <w:ilvl w:val="0"/>
          <w:numId w:val="43"/>
        </w:numPr>
        <w:jc w:val="both"/>
      </w:pPr>
      <w:r w:rsidRPr="00EF31FF">
        <w:t>1 G9 Community Support Officer 0.4 FTE</w:t>
      </w:r>
      <w:r w:rsidR="008603E1" w:rsidRPr="00EF31FF">
        <w:t xml:space="preserve"> </w:t>
      </w:r>
      <w:r w:rsidR="003A04F9" w:rsidRPr="00EF31FF">
        <w:t>(</w:t>
      </w:r>
      <w:r w:rsidR="00553514" w:rsidRPr="00EF31FF">
        <w:t>£20,722)</w:t>
      </w:r>
    </w:p>
    <w:p w14:paraId="111270AF" w14:textId="085C42A7" w:rsidR="008603E1" w:rsidRPr="00EF31FF" w:rsidRDefault="008603E1" w:rsidP="005E0619">
      <w:pPr>
        <w:pStyle w:val="ListParagraph"/>
        <w:numPr>
          <w:ilvl w:val="0"/>
          <w:numId w:val="43"/>
        </w:numPr>
        <w:jc w:val="both"/>
      </w:pPr>
      <w:r w:rsidRPr="00EF31FF">
        <w:t xml:space="preserve">2 G9 Community Support Officers </w:t>
      </w:r>
      <w:r w:rsidR="00EA381F" w:rsidRPr="00EF31FF">
        <w:t xml:space="preserve">FTE </w:t>
      </w:r>
      <w:r w:rsidR="00553514" w:rsidRPr="00EF31FF">
        <w:t>(</w:t>
      </w:r>
      <w:r w:rsidR="00C00AC5" w:rsidRPr="00EF31FF">
        <w:t>£</w:t>
      </w:r>
      <w:r w:rsidR="00553514" w:rsidRPr="00EF31FF">
        <w:t>103,611)</w:t>
      </w:r>
    </w:p>
    <w:p w14:paraId="5270B680" w14:textId="03D71759" w:rsidR="00EA381F" w:rsidRPr="00EF31FF" w:rsidRDefault="00EA381F" w:rsidP="005E0619">
      <w:pPr>
        <w:pStyle w:val="ListParagraph"/>
        <w:numPr>
          <w:ilvl w:val="0"/>
          <w:numId w:val="43"/>
        </w:numPr>
        <w:jc w:val="both"/>
      </w:pPr>
      <w:r w:rsidRPr="00EF31FF">
        <w:t>1 G11 Policy Officer FTE</w:t>
      </w:r>
      <w:r w:rsidR="00E52CE8" w:rsidRPr="00EF31FF">
        <w:t xml:space="preserve"> </w:t>
      </w:r>
      <w:r w:rsidR="00553514" w:rsidRPr="00EF31FF">
        <w:t>(</w:t>
      </w:r>
      <w:r w:rsidR="00DE5891" w:rsidRPr="00EF31FF">
        <w:t>£64,667)</w:t>
      </w:r>
    </w:p>
    <w:p w14:paraId="0AFEDCE0" w14:textId="15BA78B1" w:rsidR="00B9127C" w:rsidRPr="00EF31FF" w:rsidRDefault="00B9127C" w:rsidP="005E0619">
      <w:pPr>
        <w:pStyle w:val="ListParagraph"/>
        <w:numPr>
          <w:ilvl w:val="0"/>
          <w:numId w:val="43"/>
        </w:numPr>
        <w:jc w:val="both"/>
      </w:pPr>
      <w:r w:rsidRPr="00EF31FF">
        <w:t>Oversight from the Head of Community Cohesion</w:t>
      </w:r>
      <w:r w:rsidR="003523B6" w:rsidRPr="00EF31FF">
        <w:t xml:space="preserve"> </w:t>
      </w:r>
      <w:r w:rsidRPr="00EF31FF">
        <w:t>(£40,00</w:t>
      </w:r>
      <w:r w:rsidR="00AE0AC7">
        <w:t>0</w:t>
      </w:r>
      <w:r w:rsidRPr="00EF31FF">
        <w:t xml:space="preserve">) </w:t>
      </w:r>
    </w:p>
    <w:p w14:paraId="5C7837BB" w14:textId="08C5BFBC" w:rsidR="00B9127C" w:rsidRPr="00EF31FF" w:rsidRDefault="00AD17BB" w:rsidP="005E0619">
      <w:pPr>
        <w:pStyle w:val="ListParagraph"/>
        <w:numPr>
          <w:ilvl w:val="0"/>
          <w:numId w:val="43"/>
        </w:numPr>
        <w:jc w:val="both"/>
      </w:pPr>
      <w:r w:rsidRPr="00EF31FF">
        <w:t>R</w:t>
      </w:r>
      <w:r w:rsidR="00B9127C" w:rsidRPr="00EF31FF">
        <w:t>ecruitment of a MG1 Senior Policy Officer</w:t>
      </w:r>
      <w:r w:rsidR="003523B6" w:rsidRPr="00EF31FF">
        <w:t xml:space="preserve"> </w:t>
      </w:r>
      <w:r w:rsidR="00E52CE8" w:rsidRPr="00EF31FF">
        <w:t xml:space="preserve">FTE </w:t>
      </w:r>
      <w:r w:rsidR="00B9127C" w:rsidRPr="00EF31FF">
        <w:t>(£74,89</w:t>
      </w:r>
      <w:r w:rsidR="002D4520">
        <w:t>7</w:t>
      </w:r>
      <w:r w:rsidR="00B9127C" w:rsidRPr="00EF31FF">
        <w:t>)</w:t>
      </w:r>
    </w:p>
    <w:p w14:paraId="34550EDC" w14:textId="77777777" w:rsidR="00D539B5" w:rsidRPr="00EF31FF" w:rsidRDefault="00D539B5" w:rsidP="005E0619">
      <w:pPr>
        <w:jc w:val="both"/>
      </w:pPr>
    </w:p>
    <w:p w14:paraId="4CF52BF9" w14:textId="160F8009" w:rsidR="0092456B" w:rsidRPr="00EF31FF" w:rsidRDefault="0092456B" w:rsidP="00FC1788">
      <w:pPr>
        <w:pStyle w:val="ListParagraph"/>
        <w:numPr>
          <w:ilvl w:val="1"/>
          <w:numId w:val="36"/>
        </w:numPr>
        <w:jc w:val="both"/>
      </w:pPr>
      <w:r w:rsidRPr="00EF31FF">
        <w:t xml:space="preserve">Currently, staff </w:t>
      </w:r>
      <w:r w:rsidR="00AD1259" w:rsidRPr="00EF31FF">
        <w:t>working solely</w:t>
      </w:r>
      <w:r w:rsidR="00FC1788" w:rsidRPr="00EF31FF">
        <w:t xml:space="preserve"> on the programme </w:t>
      </w:r>
      <w:r w:rsidRPr="00EF31FF">
        <w:t xml:space="preserve">are employed through secondment or agency, with the view to move agency staff to direct Council employment on Fixed Term Contracts. </w:t>
      </w:r>
      <w:r w:rsidR="00E85C39" w:rsidRPr="00EF31FF">
        <w:t xml:space="preserve">These posts will require extension </w:t>
      </w:r>
      <w:r w:rsidRPr="00EF31FF">
        <w:t>in line with supporting additional households.</w:t>
      </w:r>
    </w:p>
    <w:p w14:paraId="7F75F14A" w14:textId="77777777" w:rsidR="00AD1259" w:rsidRPr="00EF31FF" w:rsidRDefault="00AD1259" w:rsidP="00AD1259">
      <w:pPr>
        <w:pStyle w:val="ListParagraph"/>
        <w:ind w:left="1080"/>
        <w:jc w:val="both"/>
      </w:pPr>
    </w:p>
    <w:p w14:paraId="22DEE914" w14:textId="7D0B611B" w:rsidR="00054DBE" w:rsidRPr="00EF31FF" w:rsidRDefault="00054DBE" w:rsidP="005E0619">
      <w:pPr>
        <w:pStyle w:val="ListParagraph"/>
        <w:numPr>
          <w:ilvl w:val="1"/>
          <w:numId w:val="36"/>
        </w:numPr>
        <w:jc w:val="both"/>
      </w:pPr>
      <w:r w:rsidRPr="00EF31FF">
        <w:t xml:space="preserve">The staffing arrangements expected in </w:t>
      </w:r>
      <w:r w:rsidR="00E0295B" w:rsidRPr="00EF31FF">
        <w:t>a</w:t>
      </w:r>
      <w:r w:rsidRPr="00EF31FF">
        <w:t xml:space="preserve"> Financial Year amount to £303,89</w:t>
      </w:r>
      <w:r w:rsidR="003D7637">
        <w:t>8</w:t>
      </w:r>
      <w:r w:rsidRPr="00EF31FF">
        <w:t>. The estimated cost</w:t>
      </w:r>
      <w:r w:rsidR="002E5371" w:rsidRPr="00EF31FF">
        <w:t>s</w:t>
      </w:r>
      <w:r w:rsidRPr="00EF31FF">
        <w:t xml:space="preserve"> in </w:t>
      </w:r>
      <w:r w:rsidR="002E5371" w:rsidRPr="00EF31FF">
        <w:t>20</w:t>
      </w:r>
      <w:r w:rsidRPr="00EF31FF">
        <w:t>22/23 reflects delayed recruitment</w:t>
      </w:r>
      <w:r w:rsidR="00EB1723" w:rsidRPr="00EF31FF">
        <w:t xml:space="preserve"> and amounts to</w:t>
      </w:r>
      <w:r w:rsidRPr="00EF31FF">
        <w:t xml:space="preserve"> £266,449. </w:t>
      </w:r>
    </w:p>
    <w:p w14:paraId="5CA05E55" w14:textId="77777777" w:rsidR="00054DBE" w:rsidRPr="00EF31FF" w:rsidRDefault="00054DBE" w:rsidP="005E0619">
      <w:pPr>
        <w:pStyle w:val="ListParagraph"/>
        <w:ind w:left="1080"/>
        <w:jc w:val="both"/>
      </w:pPr>
    </w:p>
    <w:p w14:paraId="0F4FDA51" w14:textId="35FC375B" w:rsidR="00054DBE" w:rsidRPr="00EF31FF" w:rsidRDefault="00054DBE" w:rsidP="005E0619">
      <w:pPr>
        <w:pStyle w:val="ListParagraph"/>
        <w:numPr>
          <w:ilvl w:val="1"/>
          <w:numId w:val="36"/>
        </w:numPr>
        <w:jc w:val="both"/>
      </w:pPr>
      <w:r w:rsidRPr="00EF31FF">
        <w:t>Subject to Cabinet approval of the recommendations</w:t>
      </w:r>
      <w:r w:rsidR="004178BB" w:rsidRPr="00EF31FF">
        <w:t xml:space="preserve">, </w:t>
      </w:r>
      <w:r w:rsidRPr="00EF31FF">
        <w:t xml:space="preserve">we anticipate </w:t>
      </w:r>
      <w:r w:rsidR="004178BB" w:rsidRPr="00EF31FF">
        <w:t>recruitment of</w:t>
      </w:r>
      <w:r w:rsidRPr="00EF31FF">
        <w:t xml:space="preserve"> two G8 Housing Officers (£</w:t>
      </w:r>
      <w:r w:rsidR="00DF307E" w:rsidRPr="00EF31FF">
        <w:t>46</w:t>
      </w:r>
      <w:r w:rsidR="00222225" w:rsidRPr="00EF31FF">
        <w:t>,861 per post</w:t>
      </w:r>
      <w:r w:rsidRPr="00EF31FF">
        <w:t>) and further</w:t>
      </w:r>
      <w:r w:rsidR="00A3071F" w:rsidRPr="00EF31FF">
        <w:t xml:space="preserve"> two </w:t>
      </w:r>
      <w:r w:rsidRPr="00EF31FF">
        <w:t>G9 Community Support Officers (£51,806 per post)</w:t>
      </w:r>
      <w:r w:rsidR="00035E91" w:rsidRPr="00EF31FF">
        <w:t>,</w:t>
      </w:r>
      <w:r w:rsidR="00222225" w:rsidRPr="00EF31FF">
        <w:t xml:space="preserve"> should the need arise.</w:t>
      </w:r>
    </w:p>
    <w:p w14:paraId="12B2B7E2" w14:textId="28D0A4A2" w:rsidR="00333FAA" w:rsidRPr="00EF31FF" w:rsidRDefault="00333FAA" w:rsidP="005E0619">
      <w:pPr>
        <w:pStyle w:val="Heading3"/>
        <w:numPr>
          <w:ilvl w:val="0"/>
          <w:numId w:val="36"/>
        </w:numPr>
        <w:spacing w:before="480" w:after="240"/>
      </w:pPr>
      <w:r w:rsidRPr="00EF31FF">
        <w:t>Performance Issues</w:t>
      </w:r>
    </w:p>
    <w:p w14:paraId="1004F9A9" w14:textId="368DCC64" w:rsidR="008A0FDF" w:rsidRPr="00EF31FF" w:rsidRDefault="00CF7574" w:rsidP="005E0619">
      <w:pPr>
        <w:pStyle w:val="ListParagraph"/>
        <w:numPr>
          <w:ilvl w:val="1"/>
          <w:numId w:val="36"/>
        </w:numPr>
        <w:jc w:val="both"/>
      </w:pPr>
      <w:r w:rsidRPr="00EF31FF">
        <w:t>The outcome of the programme is not performance based</w:t>
      </w:r>
      <w:r w:rsidR="00D62E04" w:rsidRPr="00EF31FF">
        <w:t>, but in adopting and supporting families we are aiming to support successful integration into Harrow and the broader UK</w:t>
      </w:r>
      <w:r w:rsidR="00F27888" w:rsidRPr="00EF31FF">
        <w:t>,</w:t>
      </w:r>
      <w:r w:rsidR="00D62E04" w:rsidRPr="00EF31FF">
        <w:t xml:space="preserve"> beyond the life of the </w:t>
      </w:r>
      <w:r w:rsidR="00F27888" w:rsidRPr="00EF31FF">
        <w:t>r</w:t>
      </w:r>
      <w:r w:rsidR="00D62E04" w:rsidRPr="00EF31FF">
        <w:t xml:space="preserve">esettlement </w:t>
      </w:r>
      <w:r w:rsidR="00F27888" w:rsidRPr="00EF31FF">
        <w:t>p</w:t>
      </w:r>
      <w:r w:rsidR="00D62E04" w:rsidRPr="00EF31FF">
        <w:t>rogramme</w:t>
      </w:r>
      <w:r w:rsidRPr="00EF31FF">
        <w:t xml:space="preserve">. </w:t>
      </w:r>
      <w:r w:rsidR="00FA341B" w:rsidRPr="00EF31FF">
        <w:t xml:space="preserve">Some of our partners such as </w:t>
      </w:r>
      <w:r w:rsidRPr="00EF31FF">
        <w:t>S</w:t>
      </w:r>
      <w:r w:rsidR="00FA341B" w:rsidRPr="00EF31FF">
        <w:t xml:space="preserve">chools and </w:t>
      </w:r>
      <w:r w:rsidRPr="00EF31FF">
        <w:t>L</w:t>
      </w:r>
      <w:r w:rsidR="00FA341B" w:rsidRPr="00EF31FF">
        <w:t xml:space="preserve">earn </w:t>
      </w:r>
      <w:r w:rsidRPr="00EF31FF">
        <w:t>H</w:t>
      </w:r>
      <w:r w:rsidR="00FA341B" w:rsidRPr="00EF31FF">
        <w:t xml:space="preserve">arrow, as part of their regular work will be </w:t>
      </w:r>
      <w:r w:rsidR="003F7139" w:rsidRPr="00EF31FF">
        <w:t xml:space="preserve">externally </w:t>
      </w:r>
      <w:r w:rsidR="003F7139" w:rsidRPr="00EF31FF">
        <w:lastRenderedPageBreak/>
        <w:t>regulated</w:t>
      </w:r>
      <w:r w:rsidR="00E2418C" w:rsidRPr="00EF31FF">
        <w:t>. By adopting households in borough, we will be able to claim education and ESOL funding for this cohort</w:t>
      </w:r>
      <w:r w:rsidR="004A1B0C" w:rsidRPr="00EF31FF">
        <w:t xml:space="preserve"> in </w:t>
      </w:r>
      <w:r w:rsidR="00D47429" w:rsidRPr="00EF31FF">
        <w:t>Y</w:t>
      </w:r>
      <w:r w:rsidR="004A1B0C" w:rsidRPr="00EF31FF">
        <w:t xml:space="preserve">ear </w:t>
      </w:r>
      <w:r w:rsidR="00D47429" w:rsidRPr="00EF31FF">
        <w:t>1</w:t>
      </w:r>
      <w:r w:rsidR="002647AA" w:rsidRPr="00EF31FF">
        <w:t xml:space="preserve">, which will be transferred to </w:t>
      </w:r>
      <w:r w:rsidR="00142222" w:rsidRPr="00EF31FF">
        <w:t>the providers</w:t>
      </w:r>
      <w:r w:rsidR="00096822" w:rsidRPr="00EF31FF">
        <w:t xml:space="preserve"> to support qualifying Afghan individuals</w:t>
      </w:r>
      <w:r w:rsidR="00D05F59" w:rsidRPr="00EF31FF">
        <w:t xml:space="preserve"> and build capacity in their provision</w:t>
      </w:r>
      <w:r w:rsidR="00096822" w:rsidRPr="00EF31FF">
        <w:t xml:space="preserve">. </w:t>
      </w:r>
      <w:r w:rsidR="004A1B0C" w:rsidRPr="00EF31FF">
        <w:t xml:space="preserve">Similarly, </w:t>
      </w:r>
      <w:r w:rsidR="00335FA4" w:rsidRPr="00EF31FF">
        <w:t xml:space="preserve">NHS partners </w:t>
      </w:r>
      <w:r w:rsidR="00535625" w:rsidRPr="00EF31FF">
        <w:t xml:space="preserve">will be able to claim funding for qualifying households in </w:t>
      </w:r>
      <w:r w:rsidR="00D47429" w:rsidRPr="00EF31FF">
        <w:t>Y</w:t>
      </w:r>
      <w:r w:rsidR="00535625" w:rsidRPr="00EF31FF">
        <w:t xml:space="preserve">ear </w:t>
      </w:r>
      <w:r w:rsidR="00D47429" w:rsidRPr="00EF31FF">
        <w:t>1</w:t>
      </w:r>
      <w:r w:rsidR="00535625" w:rsidRPr="00EF31FF">
        <w:t xml:space="preserve">. </w:t>
      </w:r>
    </w:p>
    <w:p w14:paraId="482D5093" w14:textId="7ABA10E3" w:rsidR="00333FAA" w:rsidRPr="00EF31FF" w:rsidRDefault="00333FAA" w:rsidP="005E0619">
      <w:pPr>
        <w:pStyle w:val="Heading3"/>
        <w:numPr>
          <w:ilvl w:val="0"/>
          <w:numId w:val="36"/>
        </w:numPr>
        <w:spacing w:before="480" w:after="240"/>
      </w:pPr>
      <w:r w:rsidRPr="00EF31FF">
        <w:t>Environmental Implications</w:t>
      </w:r>
    </w:p>
    <w:p w14:paraId="725E999E" w14:textId="209F6679" w:rsidR="000929A6" w:rsidRPr="00EF31FF" w:rsidRDefault="00D62E04" w:rsidP="005E0619">
      <w:pPr>
        <w:pStyle w:val="ListParagraph"/>
        <w:numPr>
          <w:ilvl w:val="1"/>
          <w:numId w:val="36"/>
        </w:numPr>
        <w:jc w:val="both"/>
      </w:pPr>
      <w:r w:rsidRPr="00EF31FF">
        <w:t>T</w:t>
      </w:r>
      <w:r w:rsidR="00E72A6D" w:rsidRPr="00EF31FF">
        <w:t>h</w:t>
      </w:r>
      <w:r w:rsidRPr="00EF31FF">
        <w:t xml:space="preserve">ere are </w:t>
      </w:r>
      <w:r w:rsidR="00F1491C" w:rsidRPr="00EF31FF">
        <w:t>no</w:t>
      </w:r>
      <w:r w:rsidR="00971D9D" w:rsidRPr="00EF31FF">
        <w:t xml:space="preserve"> environmental implications </w:t>
      </w:r>
      <w:r w:rsidR="00B97E44" w:rsidRPr="00EF31FF">
        <w:t>to adopting qualifying</w:t>
      </w:r>
      <w:r w:rsidR="00131B2C" w:rsidRPr="00EF31FF">
        <w:t xml:space="preserve"> Afghan</w:t>
      </w:r>
      <w:r w:rsidR="00B97E44" w:rsidRPr="00EF31FF">
        <w:t xml:space="preserve"> households in the borough</w:t>
      </w:r>
      <w:r w:rsidR="00131B2C" w:rsidRPr="00EF31FF">
        <w:t xml:space="preserve"> </w:t>
      </w:r>
      <w:r w:rsidR="00F27888" w:rsidRPr="00EF31FF">
        <w:t>to provide</w:t>
      </w:r>
      <w:r w:rsidR="00131B2C" w:rsidRPr="00EF31FF">
        <w:t xml:space="preserve"> integration support. </w:t>
      </w:r>
    </w:p>
    <w:p w14:paraId="79071BBA" w14:textId="6A7600CC" w:rsidR="000443E2" w:rsidRPr="00EF31FF" w:rsidRDefault="002A3FEF" w:rsidP="005E0619">
      <w:pPr>
        <w:pStyle w:val="Heading3"/>
        <w:numPr>
          <w:ilvl w:val="0"/>
          <w:numId w:val="36"/>
        </w:numPr>
        <w:spacing w:before="480" w:after="240"/>
      </w:pPr>
      <w:r w:rsidRPr="00EF31FF">
        <w:t>Dat</w:t>
      </w:r>
      <w:r w:rsidR="00DE72CF" w:rsidRPr="00EF31FF">
        <w:t>a</w:t>
      </w:r>
      <w:r w:rsidRPr="00EF31FF">
        <w:t xml:space="preserve"> Protection Implications</w:t>
      </w:r>
    </w:p>
    <w:p w14:paraId="05EE36D0" w14:textId="506A01C5" w:rsidR="00F55B9F" w:rsidRPr="00EF31FF" w:rsidRDefault="00003820" w:rsidP="005E0619">
      <w:pPr>
        <w:pStyle w:val="paragraph"/>
        <w:numPr>
          <w:ilvl w:val="1"/>
          <w:numId w:val="36"/>
        </w:numPr>
        <w:spacing w:before="0" w:beforeAutospacing="0" w:after="0" w:afterAutospacing="0"/>
        <w:jc w:val="both"/>
        <w:textAlignment w:val="baseline"/>
        <w:rPr>
          <w:rStyle w:val="eop"/>
          <w:rFonts w:ascii="Arial" w:hAnsi="Arial" w:cs="Arial"/>
        </w:rPr>
      </w:pPr>
      <w:r w:rsidRPr="00EF31FF">
        <w:rPr>
          <w:rStyle w:val="eop"/>
          <w:rFonts w:ascii="Arial" w:hAnsi="Arial" w:cs="Arial"/>
        </w:rPr>
        <w:t xml:space="preserve">The Council </w:t>
      </w:r>
      <w:r w:rsidR="00AA4C92" w:rsidRPr="00EF31FF">
        <w:rPr>
          <w:rStyle w:val="eop"/>
          <w:rFonts w:ascii="Arial" w:hAnsi="Arial" w:cs="Arial"/>
        </w:rPr>
        <w:t xml:space="preserve">will </w:t>
      </w:r>
      <w:r w:rsidRPr="00EF31FF">
        <w:rPr>
          <w:rStyle w:val="eop"/>
          <w:rFonts w:ascii="Arial" w:hAnsi="Arial" w:cs="Arial"/>
        </w:rPr>
        <w:t xml:space="preserve">receive </w:t>
      </w:r>
      <w:r w:rsidR="00513868" w:rsidRPr="00EF31FF">
        <w:rPr>
          <w:rStyle w:val="eop"/>
          <w:rFonts w:ascii="Arial" w:hAnsi="Arial" w:cs="Arial"/>
        </w:rPr>
        <w:t>information on household</w:t>
      </w:r>
      <w:r w:rsidR="00A24087" w:rsidRPr="00EF31FF">
        <w:rPr>
          <w:rStyle w:val="eop"/>
          <w:rFonts w:ascii="Arial" w:hAnsi="Arial" w:cs="Arial"/>
        </w:rPr>
        <w:t>’</w:t>
      </w:r>
      <w:r w:rsidR="00513868" w:rsidRPr="00EF31FF">
        <w:rPr>
          <w:rStyle w:val="eop"/>
          <w:rFonts w:ascii="Arial" w:hAnsi="Arial" w:cs="Arial"/>
        </w:rPr>
        <w:t xml:space="preserve">s requesting integration support from the Home Office through a secure platform. </w:t>
      </w:r>
      <w:r w:rsidR="00E30FCE" w:rsidRPr="00EF31FF">
        <w:rPr>
          <w:rStyle w:val="eop"/>
          <w:rFonts w:ascii="Arial" w:hAnsi="Arial" w:cs="Arial"/>
        </w:rPr>
        <w:t xml:space="preserve">The programme does not require routinely sharing details of resettled households. Households </w:t>
      </w:r>
      <w:r w:rsidR="00AA4C92" w:rsidRPr="00EF31FF">
        <w:rPr>
          <w:rStyle w:val="eop"/>
          <w:rFonts w:ascii="Arial" w:hAnsi="Arial" w:cs="Arial"/>
        </w:rPr>
        <w:t xml:space="preserve">will be </w:t>
      </w:r>
      <w:r w:rsidR="00E30FCE" w:rsidRPr="00EF31FF">
        <w:rPr>
          <w:rStyle w:val="eop"/>
          <w:rFonts w:ascii="Arial" w:hAnsi="Arial" w:cs="Arial"/>
        </w:rPr>
        <w:t xml:space="preserve">signposted to </w:t>
      </w:r>
      <w:r w:rsidR="0033711A" w:rsidRPr="00EF31FF">
        <w:rPr>
          <w:rStyle w:val="eop"/>
          <w:rFonts w:ascii="Arial" w:hAnsi="Arial" w:cs="Arial"/>
        </w:rPr>
        <w:t xml:space="preserve">services for assistance </w:t>
      </w:r>
      <w:r w:rsidR="006A1202" w:rsidRPr="00EF31FF">
        <w:rPr>
          <w:rStyle w:val="eop"/>
          <w:rFonts w:ascii="Arial" w:hAnsi="Arial" w:cs="Arial"/>
        </w:rPr>
        <w:t xml:space="preserve">with claiming </w:t>
      </w:r>
      <w:r w:rsidR="0033711A" w:rsidRPr="00EF31FF">
        <w:rPr>
          <w:rStyle w:val="eop"/>
          <w:rFonts w:ascii="Arial" w:hAnsi="Arial" w:cs="Arial"/>
        </w:rPr>
        <w:t xml:space="preserve">benefits </w:t>
      </w:r>
      <w:r w:rsidR="004722AE" w:rsidRPr="00EF31FF">
        <w:rPr>
          <w:rStyle w:val="eop"/>
          <w:rFonts w:ascii="Arial" w:hAnsi="Arial" w:cs="Arial"/>
        </w:rPr>
        <w:t>and</w:t>
      </w:r>
      <w:r w:rsidR="00ED6267" w:rsidRPr="00EF31FF">
        <w:rPr>
          <w:rStyle w:val="eop"/>
          <w:rFonts w:ascii="Arial" w:hAnsi="Arial" w:cs="Arial"/>
        </w:rPr>
        <w:t xml:space="preserve"> </w:t>
      </w:r>
      <w:r w:rsidR="0084586B" w:rsidRPr="00EF31FF">
        <w:rPr>
          <w:rStyle w:val="eop"/>
          <w:rFonts w:ascii="Arial" w:hAnsi="Arial" w:cs="Arial"/>
        </w:rPr>
        <w:t xml:space="preserve">for </w:t>
      </w:r>
      <w:r w:rsidR="00877E57" w:rsidRPr="00EF31FF">
        <w:rPr>
          <w:rStyle w:val="eop"/>
          <w:rFonts w:ascii="Arial" w:hAnsi="Arial" w:cs="Arial"/>
        </w:rPr>
        <w:t xml:space="preserve">programmes delivered by VCS partners for </w:t>
      </w:r>
      <w:r w:rsidR="004722AE" w:rsidRPr="00EF31FF">
        <w:rPr>
          <w:rStyle w:val="eop"/>
          <w:rFonts w:ascii="Arial" w:hAnsi="Arial" w:cs="Arial"/>
        </w:rPr>
        <w:t xml:space="preserve">which </w:t>
      </w:r>
      <w:r w:rsidR="00877E57" w:rsidRPr="00EF31FF">
        <w:rPr>
          <w:rStyle w:val="eop"/>
          <w:rFonts w:ascii="Arial" w:hAnsi="Arial" w:cs="Arial"/>
        </w:rPr>
        <w:t xml:space="preserve">consent to share personal details </w:t>
      </w:r>
      <w:r w:rsidR="004722AE" w:rsidRPr="00EF31FF">
        <w:rPr>
          <w:rStyle w:val="eop"/>
          <w:rFonts w:ascii="Arial" w:hAnsi="Arial" w:cs="Arial"/>
        </w:rPr>
        <w:t xml:space="preserve">will be </w:t>
      </w:r>
      <w:r w:rsidR="00877E57" w:rsidRPr="00EF31FF">
        <w:rPr>
          <w:rStyle w:val="eop"/>
          <w:rFonts w:ascii="Arial" w:hAnsi="Arial" w:cs="Arial"/>
        </w:rPr>
        <w:t xml:space="preserve">sought. </w:t>
      </w:r>
    </w:p>
    <w:p w14:paraId="75284416" w14:textId="7FEBDAF8" w:rsidR="00A81E19" w:rsidRPr="00B2758B" w:rsidRDefault="00A81E19" w:rsidP="005E0619">
      <w:pPr>
        <w:pStyle w:val="Heading3"/>
        <w:numPr>
          <w:ilvl w:val="0"/>
          <w:numId w:val="36"/>
        </w:numPr>
        <w:spacing w:before="480" w:after="240"/>
      </w:pPr>
      <w:r w:rsidRPr="00B2758B">
        <w:t>Risk Management Implications</w:t>
      </w:r>
    </w:p>
    <w:p w14:paraId="00D0717A" w14:textId="39768710" w:rsidR="00AD6480" w:rsidRPr="00EF31FF" w:rsidRDefault="00C53F1A" w:rsidP="005E0619">
      <w:pPr>
        <w:pStyle w:val="paragraph"/>
        <w:numPr>
          <w:ilvl w:val="1"/>
          <w:numId w:val="36"/>
        </w:numPr>
        <w:spacing w:before="0" w:beforeAutospacing="0" w:after="0" w:afterAutospacing="0"/>
        <w:jc w:val="both"/>
        <w:textAlignment w:val="baseline"/>
        <w:rPr>
          <w:rStyle w:val="eop"/>
          <w:rFonts w:ascii="Arial" w:hAnsi="Arial" w:cs="Arial"/>
        </w:rPr>
      </w:pPr>
      <w:bookmarkStart w:id="2" w:name="_Hlk60923477"/>
      <w:bookmarkStart w:id="3" w:name="_Hlk60922991"/>
      <w:bookmarkStart w:id="4" w:name="_Hlk60923939"/>
      <w:r w:rsidRPr="00EF31FF">
        <w:rPr>
          <w:rStyle w:val="eop"/>
          <w:rFonts w:ascii="Arial" w:hAnsi="Arial" w:cs="Arial"/>
        </w:rPr>
        <w:t>Risks included on corporate or directorate risk register?</w:t>
      </w:r>
      <w:r w:rsidRPr="00EF31FF">
        <w:rPr>
          <w:rStyle w:val="eop"/>
          <w:rFonts w:ascii="Arial" w:hAnsi="Arial" w:cs="Arial"/>
          <w:b/>
          <w:bCs/>
        </w:rPr>
        <w:t xml:space="preserve"> No</w:t>
      </w:r>
      <w:r w:rsidRPr="00EF31FF">
        <w:rPr>
          <w:rStyle w:val="eop"/>
          <w:rFonts w:ascii="Arial" w:hAnsi="Arial" w:cs="Arial"/>
        </w:rPr>
        <w:t xml:space="preserve"> </w:t>
      </w:r>
    </w:p>
    <w:p w14:paraId="4AADD579" w14:textId="77777777" w:rsidR="00B37AC5" w:rsidRPr="00EF31FF" w:rsidRDefault="00B37AC5" w:rsidP="005E0619">
      <w:pPr>
        <w:pStyle w:val="paragraph"/>
        <w:spacing w:before="0" w:beforeAutospacing="0" w:after="0" w:afterAutospacing="0"/>
        <w:ind w:left="1080"/>
        <w:jc w:val="both"/>
        <w:textAlignment w:val="baseline"/>
        <w:rPr>
          <w:rStyle w:val="eop"/>
          <w:rFonts w:ascii="Arial" w:hAnsi="Arial" w:cs="Arial"/>
        </w:rPr>
      </w:pPr>
    </w:p>
    <w:p w14:paraId="5856569B" w14:textId="3B9E6C4E" w:rsidR="00AD6480" w:rsidRPr="00EF31FF" w:rsidRDefault="00C53F1A" w:rsidP="005E0619">
      <w:pPr>
        <w:pStyle w:val="paragraph"/>
        <w:numPr>
          <w:ilvl w:val="1"/>
          <w:numId w:val="36"/>
        </w:numPr>
        <w:spacing w:before="0" w:beforeAutospacing="0" w:after="0" w:afterAutospacing="0"/>
        <w:jc w:val="both"/>
        <w:textAlignment w:val="baseline"/>
        <w:rPr>
          <w:rStyle w:val="eop"/>
          <w:rFonts w:ascii="Arial" w:hAnsi="Arial" w:cs="Arial"/>
          <w:lang w:eastAsia="en-US"/>
        </w:rPr>
      </w:pPr>
      <w:r w:rsidRPr="00EF31FF">
        <w:rPr>
          <w:rStyle w:val="eop"/>
          <w:rFonts w:ascii="Arial" w:hAnsi="Arial" w:cs="Arial"/>
        </w:rPr>
        <w:t xml:space="preserve">Separate risk register in place? </w:t>
      </w:r>
      <w:r w:rsidRPr="00EF31FF">
        <w:rPr>
          <w:rStyle w:val="eop"/>
          <w:rFonts w:ascii="Arial" w:hAnsi="Arial" w:cs="Arial"/>
          <w:b/>
          <w:bCs/>
        </w:rPr>
        <w:t>Yes</w:t>
      </w:r>
    </w:p>
    <w:p w14:paraId="0A8430ED" w14:textId="77777777" w:rsidR="00B37AC5" w:rsidRPr="00EF31FF" w:rsidRDefault="00B37AC5" w:rsidP="005E0619">
      <w:pPr>
        <w:pStyle w:val="paragraph"/>
        <w:spacing w:before="0" w:beforeAutospacing="0" w:after="0" w:afterAutospacing="0"/>
        <w:jc w:val="both"/>
        <w:textAlignment w:val="baseline"/>
        <w:rPr>
          <w:rFonts w:ascii="Arial" w:hAnsi="Arial" w:cs="Arial"/>
          <w:lang w:eastAsia="en-US"/>
        </w:rPr>
      </w:pPr>
    </w:p>
    <w:p w14:paraId="775A1E9F" w14:textId="4343AAEF" w:rsidR="00AD6480" w:rsidRPr="00EF31FF" w:rsidRDefault="00C53F1A" w:rsidP="005E0619">
      <w:pPr>
        <w:pStyle w:val="paragraph"/>
        <w:numPr>
          <w:ilvl w:val="1"/>
          <w:numId w:val="36"/>
        </w:numPr>
        <w:spacing w:before="0" w:beforeAutospacing="0" w:after="0" w:afterAutospacing="0"/>
        <w:jc w:val="both"/>
        <w:textAlignment w:val="baseline"/>
        <w:rPr>
          <w:rStyle w:val="eop"/>
          <w:rFonts w:ascii="Arial" w:hAnsi="Arial" w:cs="Arial"/>
        </w:rPr>
      </w:pPr>
      <w:r w:rsidRPr="00EF31FF">
        <w:rPr>
          <w:rStyle w:val="eop"/>
          <w:rFonts w:ascii="Arial" w:hAnsi="Arial" w:cs="Arial"/>
        </w:rPr>
        <w:t>The relevant risks contained in the register are</w:t>
      </w:r>
      <w:r w:rsidR="00210593" w:rsidRPr="00EF31FF">
        <w:rPr>
          <w:rStyle w:val="eop"/>
          <w:rFonts w:ascii="Arial" w:hAnsi="Arial" w:cs="Arial"/>
        </w:rPr>
        <w:t xml:space="preserve"> </w:t>
      </w:r>
      <w:r w:rsidRPr="00EF31FF">
        <w:rPr>
          <w:rStyle w:val="eop"/>
          <w:rFonts w:ascii="Arial" w:hAnsi="Arial" w:cs="Arial"/>
        </w:rPr>
        <w:t xml:space="preserve">attached/summarised below. </w:t>
      </w:r>
      <w:r w:rsidRPr="00EF31FF">
        <w:rPr>
          <w:rStyle w:val="eop"/>
          <w:rFonts w:ascii="Arial" w:hAnsi="Arial" w:cs="Arial"/>
          <w:b/>
          <w:bCs/>
        </w:rPr>
        <w:t>Yes</w:t>
      </w:r>
    </w:p>
    <w:p w14:paraId="5B2981B8" w14:textId="77777777" w:rsidR="00B37AC5" w:rsidRPr="00EF31FF" w:rsidRDefault="00B37AC5" w:rsidP="005E0619">
      <w:pPr>
        <w:pStyle w:val="paragraph"/>
        <w:spacing w:before="0" w:beforeAutospacing="0" w:after="0" w:afterAutospacing="0"/>
        <w:jc w:val="both"/>
        <w:textAlignment w:val="baseline"/>
        <w:rPr>
          <w:rStyle w:val="eop"/>
          <w:rFonts w:ascii="Arial" w:hAnsi="Arial" w:cs="Arial"/>
        </w:rPr>
      </w:pPr>
    </w:p>
    <w:p w14:paraId="68B1512C" w14:textId="40AE3CAA" w:rsidR="00C53F1A" w:rsidRPr="00EF31FF" w:rsidRDefault="00C53F1A" w:rsidP="005E0619">
      <w:pPr>
        <w:pStyle w:val="ListParagraph"/>
        <w:numPr>
          <w:ilvl w:val="1"/>
          <w:numId w:val="36"/>
        </w:numPr>
        <w:tabs>
          <w:tab w:val="left" w:pos="5610"/>
        </w:tabs>
        <w:ind w:right="81"/>
        <w:jc w:val="both"/>
        <w:rPr>
          <w:rFonts w:cs="Arial"/>
          <w:szCs w:val="24"/>
        </w:rPr>
      </w:pPr>
      <w:r w:rsidRPr="00EF31FF">
        <w:rPr>
          <w:rStyle w:val="eop"/>
          <w:rFonts w:cs="Arial"/>
          <w:szCs w:val="24"/>
          <w:lang w:eastAsia="en-GB"/>
        </w:rPr>
        <w:t xml:space="preserve">The following key risks should be taken </w:t>
      </w:r>
      <w:r w:rsidR="00105B8A" w:rsidRPr="00EF31FF">
        <w:rPr>
          <w:rStyle w:val="eop"/>
          <w:rFonts w:cs="Arial"/>
          <w:szCs w:val="24"/>
          <w:lang w:eastAsia="en-GB"/>
        </w:rPr>
        <w:t>i</w:t>
      </w:r>
      <w:r w:rsidRPr="00EF31FF">
        <w:rPr>
          <w:rStyle w:val="eop"/>
          <w:rFonts w:cs="Arial"/>
          <w:szCs w:val="24"/>
          <w:lang w:eastAsia="en-GB"/>
        </w:rPr>
        <w:t>nto account when agreeing the recommendations in this report</w:t>
      </w:r>
      <w:r w:rsidRPr="00EF31FF">
        <w:rPr>
          <w:rFonts w:cs="Arial"/>
          <w:szCs w:val="24"/>
        </w:rPr>
        <w:t>:</w:t>
      </w:r>
    </w:p>
    <w:p w14:paraId="7583FA52" w14:textId="77777777" w:rsidR="00C53F1A" w:rsidRPr="00EF31FF"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EF31FF" w:rsidRPr="00EF31FF" w14:paraId="1404D484" w14:textId="77777777" w:rsidTr="2D363C95">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2"/>
          <w:p w14:paraId="756F1795" w14:textId="77777777" w:rsidR="00380F87" w:rsidRPr="00EF31FF" w:rsidRDefault="00380F87" w:rsidP="00007FAF">
            <w:pPr>
              <w:spacing w:line="247" w:lineRule="auto"/>
              <w:ind w:right="141"/>
              <w:rPr>
                <w:rFonts w:cs="Arial"/>
                <w:b/>
                <w:bCs/>
                <w:szCs w:val="24"/>
                <w:lang w:val="en-US" w:eastAsia="en-GB"/>
              </w:rPr>
            </w:pPr>
            <w:r w:rsidRPr="00EF31FF">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E899FA" w14:textId="77777777" w:rsidR="00380F87" w:rsidRPr="00EF31FF" w:rsidRDefault="00380F87" w:rsidP="00007FAF">
            <w:pPr>
              <w:spacing w:line="247" w:lineRule="auto"/>
              <w:ind w:right="141"/>
              <w:rPr>
                <w:rFonts w:cs="Arial"/>
                <w:b/>
                <w:bCs/>
                <w:szCs w:val="24"/>
                <w:lang w:val="en-US" w:eastAsia="en-GB"/>
              </w:rPr>
            </w:pPr>
            <w:r w:rsidRPr="00EF31FF">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7E690" w14:textId="77777777" w:rsidR="00380F87" w:rsidRPr="00EF31FF" w:rsidRDefault="00380F87" w:rsidP="00007FAF">
            <w:pPr>
              <w:spacing w:line="247" w:lineRule="auto"/>
              <w:ind w:left="171" w:right="141"/>
              <w:rPr>
                <w:rFonts w:cs="Arial"/>
                <w:b/>
                <w:bCs/>
                <w:szCs w:val="24"/>
                <w:lang w:val="en-US" w:eastAsia="en-GB"/>
              </w:rPr>
            </w:pPr>
            <w:r w:rsidRPr="00EF31FF">
              <w:rPr>
                <w:rFonts w:cs="Arial"/>
                <w:b/>
                <w:bCs/>
                <w:szCs w:val="24"/>
                <w:lang w:val="en-US" w:eastAsia="en-GB"/>
              </w:rPr>
              <w:t>RAG Status</w:t>
            </w:r>
          </w:p>
        </w:tc>
      </w:tr>
      <w:tr w:rsidR="00EF31FF" w:rsidRPr="00EF31FF" w14:paraId="3797421A" w14:textId="77777777" w:rsidTr="001960C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0A4F80" w14:textId="77777777" w:rsidR="001960CC" w:rsidRPr="00EF31FF" w:rsidRDefault="001960CC" w:rsidP="001960CC">
            <w:pPr>
              <w:spacing w:line="247" w:lineRule="auto"/>
              <w:ind w:right="141"/>
              <w:rPr>
                <w:rFonts w:cs="Arial"/>
                <w:szCs w:val="24"/>
                <w:lang w:val="en-US" w:eastAsia="en-GB"/>
              </w:rPr>
            </w:pPr>
            <w:bookmarkStart w:id="5" w:name="_Hlk119326536"/>
            <w:r w:rsidRPr="00EF31FF">
              <w:rPr>
                <w:rFonts w:cs="Arial"/>
                <w:szCs w:val="24"/>
                <w:lang w:val="en-US" w:eastAsia="en-GB"/>
              </w:rPr>
              <w:t xml:space="preserve">There is an increase in the level of Afghan evacuee homelessness in the Borough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98B7F9" w14:textId="247AADEB" w:rsidR="001960CC" w:rsidRPr="00EF31FF" w:rsidRDefault="0017009A" w:rsidP="00691558">
            <w:pPr>
              <w:pStyle w:val="ListParagraph"/>
              <w:numPr>
                <w:ilvl w:val="0"/>
                <w:numId w:val="23"/>
              </w:numPr>
              <w:suppressAutoHyphens/>
              <w:autoSpaceDN w:val="0"/>
              <w:spacing w:line="244" w:lineRule="auto"/>
              <w:ind w:left="171" w:right="141" w:hanging="171"/>
              <w:rPr>
                <w:szCs w:val="24"/>
                <w:lang w:val="en-US"/>
              </w:rPr>
            </w:pPr>
            <w:r w:rsidRPr="00EF31FF">
              <w:rPr>
                <w:rFonts w:cs="Arial"/>
                <w:szCs w:val="24"/>
                <w:lang w:val="en-US"/>
              </w:rPr>
              <w:t>As recommended in this report, b</w:t>
            </w:r>
            <w:r w:rsidR="00CB0C3C" w:rsidRPr="00EF31FF">
              <w:rPr>
                <w:rFonts w:cs="Arial"/>
                <w:szCs w:val="24"/>
                <w:lang w:val="en-US"/>
              </w:rPr>
              <w:t>y adopting qualifying Afghan individuals in the borough, the Council will be able to draw down funding to provide integration support</w:t>
            </w:r>
            <w:r w:rsidR="00691558" w:rsidRPr="00EF31FF">
              <w:rPr>
                <w:rFonts w:cs="Arial"/>
                <w:szCs w:val="24"/>
                <w:lang w:val="en-US"/>
              </w:rPr>
              <w:t xml:space="preserve"> </w:t>
            </w:r>
            <w:r w:rsidR="00591D89" w:rsidRPr="00EF31FF">
              <w:rPr>
                <w:rFonts w:cs="Arial"/>
                <w:szCs w:val="24"/>
                <w:lang w:val="en-US"/>
              </w:rPr>
              <w:t>which may</w:t>
            </w:r>
            <w:r w:rsidR="0089542C" w:rsidRPr="00EF31FF">
              <w:rPr>
                <w:rFonts w:cs="Arial"/>
                <w:szCs w:val="24"/>
              </w:rPr>
              <w:t xml:space="preserve"> prevent rising levels of homelessness in the borough.</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14:paraId="42D67019" w14:textId="77777777" w:rsidR="001960CC" w:rsidRPr="00EF31FF" w:rsidRDefault="001960CC" w:rsidP="001960CC">
            <w:pPr>
              <w:spacing w:line="247" w:lineRule="auto"/>
              <w:ind w:right="141"/>
              <w:rPr>
                <w:rFonts w:cs="Arial"/>
                <w:szCs w:val="24"/>
                <w:lang w:val="en-US" w:eastAsia="en-GB"/>
              </w:rPr>
            </w:pPr>
            <w:r w:rsidRPr="00EF31FF">
              <w:rPr>
                <w:rFonts w:cs="Arial"/>
                <w:szCs w:val="24"/>
                <w:lang w:val="en-US" w:eastAsia="en-GB"/>
              </w:rPr>
              <w:t>Amber</w:t>
            </w:r>
          </w:p>
        </w:tc>
      </w:tr>
      <w:tr w:rsidR="00EF31FF" w:rsidRPr="00EF31FF" w14:paraId="4FDC543A" w14:textId="77777777" w:rsidTr="001055E4">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08DEE0" w14:textId="49E1192C" w:rsidR="001960CC" w:rsidRPr="00EF31FF" w:rsidRDefault="001960CC" w:rsidP="001960CC">
            <w:pPr>
              <w:spacing w:line="247" w:lineRule="auto"/>
              <w:ind w:right="141"/>
              <w:rPr>
                <w:rFonts w:cs="Arial"/>
                <w:szCs w:val="24"/>
                <w:lang w:val="en-US" w:eastAsia="en-GB"/>
              </w:rPr>
            </w:pPr>
            <w:r w:rsidRPr="00EF31FF">
              <w:rPr>
                <w:rFonts w:cs="Arial"/>
                <w:szCs w:val="24"/>
                <w:lang w:val="en-US" w:eastAsia="en-GB"/>
              </w:rPr>
              <w:t>Further to</w:t>
            </w:r>
            <w:r w:rsidR="00CD396F" w:rsidRPr="00EF31FF">
              <w:rPr>
                <w:rFonts w:cs="Arial"/>
                <w:szCs w:val="24"/>
                <w:lang w:val="en-US" w:eastAsia="en-GB"/>
              </w:rPr>
              <w:t xml:space="preserve"> the</w:t>
            </w:r>
            <w:r w:rsidRPr="00EF31FF">
              <w:rPr>
                <w:rFonts w:cs="Arial"/>
                <w:szCs w:val="24"/>
                <w:lang w:val="en-US" w:eastAsia="en-GB"/>
              </w:rPr>
              <w:t xml:space="preserve"> </w:t>
            </w:r>
            <w:r w:rsidR="002B3CAC" w:rsidRPr="00EF31FF">
              <w:rPr>
                <w:rFonts w:cs="Arial"/>
                <w:szCs w:val="24"/>
                <w:lang w:val="en-US" w:eastAsia="en-GB"/>
              </w:rPr>
              <w:t>funding arra</w:t>
            </w:r>
            <w:r w:rsidR="00CD396F" w:rsidRPr="00EF31FF">
              <w:rPr>
                <w:rFonts w:cs="Arial"/>
                <w:szCs w:val="24"/>
                <w:lang w:val="en-US" w:eastAsia="en-GB"/>
              </w:rPr>
              <w:t>ngements</w:t>
            </w:r>
            <w:r w:rsidR="00924DB4" w:rsidRPr="00EF31FF">
              <w:rPr>
                <w:rFonts w:cs="Arial"/>
                <w:szCs w:val="24"/>
                <w:lang w:val="en-US" w:eastAsia="en-GB"/>
              </w:rPr>
              <w:t>,</w:t>
            </w:r>
            <w:r w:rsidRPr="00EF31FF">
              <w:rPr>
                <w:rFonts w:cs="Arial"/>
                <w:szCs w:val="24"/>
                <w:lang w:val="en-US" w:eastAsia="en-GB"/>
              </w:rPr>
              <w:t xml:space="preserve"> reduced funding is available for </w:t>
            </w:r>
            <w:r w:rsidR="0057647B" w:rsidRPr="00EF31FF">
              <w:rPr>
                <w:rFonts w:cs="Arial"/>
                <w:szCs w:val="24"/>
                <w:lang w:val="en-US" w:eastAsia="en-GB"/>
              </w:rPr>
              <w:t>households</w:t>
            </w:r>
            <w:r w:rsidRPr="00EF31FF">
              <w:rPr>
                <w:rFonts w:cs="Arial"/>
                <w:szCs w:val="24"/>
                <w:lang w:val="en-US" w:eastAsia="en-GB"/>
              </w:rPr>
              <w:t xml:space="preserve"> adopted by </w:t>
            </w:r>
            <w:r w:rsidRPr="00EF31FF">
              <w:rPr>
                <w:rFonts w:cs="Arial"/>
                <w:szCs w:val="24"/>
                <w:lang w:val="en-US" w:eastAsia="en-GB"/>
              </w:rPr>
              <w:lastRenderedPageBreak/>
              <w:t>Harrow for the first time in Year 2 or 3 of the Programme and not adopted in Year 1</w:t>
            </w:r>
          </w:p>
          <w:p w14:paraId="255B0321" w14:textId="77777777" w:rsidR="001960CC" w:rsidRPr="00EF31FF" w:rsidRDefault="001960CC" w:rsidP="001960CC">
            <w:pPr>
              <w:spacing w:line="247" w:lineRule="auto"/>
              <w:ind w:right="141"/>
              <w:rPr>
                <w:rFonts w:cs="Arial"/>
                <w:szCs w:val="24"/>
                <w:lang w:val="en-US" w:eastAsia="en-GB"/>
              </w:rPr>
            </w:pPr>
          </w:p>
          <w:p w14:paraId="2F93D4F8" w14:textId="77777777" w:rsidR="001960CC" w:rsidRPr="00EF31FF" w:rsidRDefault="001960CC" w:rsidP="001960CC">
            <w:pPr>
              <w:spacing w:line="247" w:lineRule="auto"/>
              <w:ind w:right="141"/>
              <w:rPr>
                <w:rFonts w:cs="Arial"/>
                <w:szCs w:val="24"/>
                <w:lang w:val="en-US"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5DE89D" w14:textId="3576DD7D" w:rsidR="001960CC" w:rsidRPr="00EF31FF" w:rsidRDefault="001960CC" w:rsidP="00D669F4">
            <w:pPr>
              <w:pStyle w:val="ListParagraph"/>
              <w:numPr>
                <w:ilvl w:val="0"/>
                <w:numId w:val="23"/>
              </w:numPr>
              <w:suppressAutoHyphens/>
              <w:autoSpaceDN w:val="0"/>
              <w:spacing w:line="244" w:lineRule="auto"/>
              <w:ind w:left="171" w:right="141" w:hanging="171"/>
              <w:rPr>
                <w:szCs w:val="24"/>
                <w:lang w:val="en-US"/>
              </w:rPr>
            </w:pPr>
            <w:r w:rsidRPr="00EF31FF">
              <w:rPr>
                <w:szCs w:val="24"/>
                <w:lang w:val="en-US"/>
              </w:rPr>
              <w:lastRenderedPageBreak/>
              <w:t xml:space="preserve">We will only adopt </w:t>
            </w:r>
            <w:r w:rsidR="0057647B" w:rsidRPr="00EF31FF">
              <w:rPr>
                <w:szCs w:val="24"/>
                <w:lang w:val="en-US"/>
              </w:rPr>
              <w:t xml:space="preserve">qualifying </w:t>
            </w:r>
            <w:r w:rsidR="00343492" w:rsidRPr="00EF31FF">
              <w:rPr>
                <w:szCs w:val="24"/>
                <w:lang w:val="en-US"/>
              </w:rPr>
              <w:t>households</w:t>
            </w:r>
            <w:r w:rsidRPr="00EF31FF">
              <w:rPr>
                <w:szCs w:val="24"/>
                <w:lang w:val="en-US"/>
              </w:rPr>
              <w:t xml:space="preserve"> where we can claim Year 1 funding as part of the </w:t>
            </w:r>
            <w:r w:rsidRPr="00EF31FF">
              <w:rPr>
                <w:szCs w:val="24"/>
                <w:lang w:val="en-US"/>
              </w:rPr>
              <w:lastRenderedPageBreak/>
              <w:t>adoption</w:t>
            </w:r>
            <w:r w:rsidR="0041319E" w:rsidRPr="00EF31FF">
              <w:rPr>
                <w:szCs w:val="24"/>
                <w:lang w:val="en-US"/>
              </w:rPr>
              <w:t>,</w:t>
            </w:r>
            <w:r w:rsidRPr="00EF31FF">
              <w:rPr>
                <w:szCs w:val="24"/>
                <w:lang w:val="en-US"/>
              </w:rPr>
              <w:t xml:space="preserve"> </w:t>
            </w:r>
            <w:r w:rsidR="00D063A5" w:rsidRPr="00EF31FF">
              <w:rPr>
                <w:szCs w:val="24"/>
                <w:lang w:val="en-US"/>
              </w:rPr>
              <w:t>to</w:t>
            </w:r>
            <w:r w:rsidRPr="00EF31FF">
              <w:rPr>
                <w:szCs w:val="24"/>
                <w:lang w:val="en-US"/>
              </w:rPr>
              <w:t xml:space="preserve"> maximi</w:t>
            </w:r>
            <w:r w:rsidR="00C03BBD" w:rsidRPr="00EF31FF">
              <w:rPr>
                <w:szCs w:val="24"/>
                <w:lang w:val="en-US"/>
              </w:rPr>
              <w:t>s</w:t>
            </w:r>
            <w:r w:rsidRPr="00EF31FF">
              <w:rPr>
                <w:szCs w:val="24"/>
                <w:lang w:val="en-US"/>
              </w:rPr>
              <w:t>e the amount of funding available to the Council over the 3-</w:t>
            </w:r>
            <w:r w:rsidR="002F34CB" w:rsidRPr="00EF31FF">
              <w:rPr>
                <w:szCs w:val="24"/>
                <w:lang w:val="en-US"/>
              </w:rPr>
              <w:t>y</w:t>
            </w:r>
            <w:r w:rsidRPr="00EF31FF">
              <w:rPr>
                <w:szCs w:val="24"/>
                <w:lang w:val="en-US"/>
              </w:rPr>
              <w:t>ear period.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14:paraId="0EB1A38F" w14:textId="77777777" w:rsidR="001960CC" w:rsidRPr="00EF31FF" w:rsidRDefault="001960CC" w:rsidP="001960CC">
            <w:pPr>
              <w:spacing w:line="247" w:lineRule="auto"/>
              <w:ind w:right="141"/>
              <w:rPr>
                <w:rFonts w:cs="Arial"/>
                <w:szCs w:val="24"/>
                <w:lang w:val="en-US" w:eastAsia="en-GB"/>
              </w:rPr>
            </w:pPr>
            <w:r w:rsidRPr="00EF31FF">
              <w:rPr>
                <w:rFonts w:cs="Arial"/>
                <w:szCs w:val="24"/>
                <w:lang w:val="en-US" w:eastAsia="en-GB"/>
              </w:rPr>
              <w:lastRenderedPageBreak/>
              <w:t>Amber</w:t>
            </w:r>
          </w:p>
        </w:tc>
      </w:tr>
      <w:tr w:rsidR="00EF31FF" w:rsidRPr="00EF31FF" w14:paraId="1E6F8E34" w14:textId="77777777" w:rsidTr="001055E4">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013B28" w14:textId="77777777" w:rsidR="001960CC" w:rsidRPr="00EF31FF" w:rsidRDefault="001960CC" w:rsidP="001960CC">
            <w:pPr>
              <w:spacing w:line="247" w:lineRule="auto"/>
              <w:ind w:right="141"/>
              <w:rPr>
                <w:rFonts w:cs="Arial"/>
                <w:szCs w:val="24"/>
                <w:lang w:val="en-US" w:eastAsia="en-GB"/>
              </w:rPr>
            </w:pPr>
            <w:r w:rsidRPr="00EF31FF">
              <w:rPr>
                <w:rFonts w:cs="Arial"/>
                <w:szCs w:val="24"/>
                <w:lang w:val="en-US" w:eastAsia="en-GB"/>
              </w:rPr>
              <w:t xml:space="preserve">Perception of resettled Afghan individuals placing pressures on stretched community resources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47323D" w14:textId="1983BA3E" w:rsidR="001960CC" w:rsidRPr="00EF31FF" w:rsidRDefault="001960CC" w:rsidP="001960CC">
            <w:pPr>
              <w:pStyle w:val="ListParagraph"/>
              <w:numPr>
                <w:ilvl w:val="0"/>
                <w:numId w:val="23"/>
              </w:numPr>
              <w:suppressAutoHyphens/>
              <w:autoSpaceDN w:val="0"/>
              <w:spacing w:line="244" w:lineRule="auto"/>
              <w:ind w:left="171" w:right="141" w:hanging="171"/>
              <w:rPr>
                <w:szCs w:val="24"/>
                <w:lang w:val="en-US"/>
              </w:rPr>
            </w:pPr>
            <w:r w:rsidRPr="00EF31FF">
              <w:rPr>
                <w:szCs w:val="24"/>
                <w:lang w:val="en-US"/>
              </w:rPr>
              <w:t xml:space="preserve">Specific Home Office funding is available for </w:t>
            </w:r>
            <w:r w:rsidR="00CB3998" w:rsidRPr="00EF31FF">
              <w:rPr>
                <w:szCs w:val="24"/>
                <w:lang w:val="en-US"/>
              </w:rPr>
              <w:t>H</w:t>
            </w:r>
            <w:r w:rsidRPr="00EF31FF">
              <w:rPr>
                <w:szCs w:val="24"/>
                <w:lang w:val="en-US"/>
              </w:rPr>
              <w:t xml:space="preserve">ealth and </w:t>
            </w:r>
            <w:r w:rsidR="00CB3998" w:rsidRPr="00EF31FF">
              <w:rPr>
                <w:szCs w:val="24"/>
                <w:lang w:val="en-US"/>
              </w:rPr>
              <w:t>E</w:t>
            </w:r>
            <w:r w:rsidRPr="00EF31FF">
              <w:rPr>
                <w:szCs w:val="24"/>
                <w:lang w:val="en-US"/>
              </w:rPr>
              <w:t xml:space="preserve">ducation providers in </w:t>
            </w:r>
            <w:r w:rsidR="00CB3998" w:rsidRPr="00EF31FF">
              <w:rPr>
                <w:szCs w:val="24"/>
                <w:lang w:val="en-US"/>
              </w:rPr>
              <w:t>Y</w:t>
            </w:r>
            <w:r w:rsidRPr="00EF31FF">
              <w:rPr>
                <w:szCs w:val="24"/>
                <w:lang w:val="en-US"/>
              </w:rPr>
              <w:t xml:space="preserve">ear 1 to support local resources. </w:t>
            </w:r>
          </w:p>
          <w:p w14:paraId="265F3DA8" w14:textId="720CC4E7" w:rsidR="001960CC" w:rsidRPr="00EF31FF" w:rsidRDefault="001960CC" w:rsidP="001960CC">
            <w:pPr>
              <w:pStyle w:val="ListParagraph"/>
              <w:numPr>
                <w:ilvl w:val="0"/>
                <w:numId w:val="23"/>
              </w:numPr>
              <w:suppressAutoHyphens/>
              <w:autoSpaceDN w:val="0"/>
              <w:spacing w:line="244" w:lineRule="auto"/>
              <w:ind w:left="171" w:right="141" w:hanging="171"/>
              <w:rPr>
                <w:szCs w:val="24"/>
                <w:lang w:val="en-US"/>
              </w:rPr>
            </w:pPr>
            <w:r w:rsidRPr="00EF31FF">
              <w:rPr>
                <w:szCs w:val="24"/>
                <w:lang w:val="en-US"/>
              </w:rPr>
              <w:t>Newly arrived qualifying Afghan individuals are signposted to local VCS partners for additional support as needed</w:t>
            </w:r>
            <w:r w:rsidR="00B2758B">
              <w:rPr>
                <w:szCs w:val="24"/>
                <w:lang w:val="en-US"/>
              </w:rPr>
              <w:t>.</w:t>
            </w:r>
          </w:p>
          <w:p w14:paraId="2ECD144C" w14:textId="77777777" w:rsidR="001960CC" w:rsidRPr="00EF31FF" w:rsidRDefault="001960CC" w:rsidP="001960CC">
            <w:pPr>
              <w:pStyle w:val="ListParagraph"/>
              <w:suppressAutoHyphens/>
              <w:autoSpaceDN w:val="0"/>
              <w:spacing w:line="247" w:lineRule="auto"/>
              <w:ind w:left="171" w:right="141" w:hanging="171"/>
              <w:rPr>
                <w:szCs w:val="24"/>
                <w:lang w:val="en-US"/>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14:paraId="0C907F47" w14:textId="77777777" w:rsidR="001960CC" w:rsidRPr="00EF31FF" w:rsidRDefault="001960CC" w:rsidP="001960CC">
            <w:pPr>
              <w:spacing w:line="247" w:lineRule="auto"/>
              <w:ind w:right="141"/>
              <w:rPr>
                <w:rFonts w:cs="Arial"/>
                <w:szCs w:val="24"/>
                <w:lang w:val="en-US" w:eastAsia="en-GB"/>
              </w:rPr>
            </w:pPr>
            <w:r w:rsidRPr="00EF31FF">
              <w:rPr>
                <w:rFonts w:cs="Arial"/>
                <w:szCs w:val="24"/>
                <w:lang w:val="en-US" w:eastAsia="en-GB"/>
              </w:rPr>
              <w:t>Amber</w:t>
            </w:r>
          </w:p>
        </w:tc>
      </w:tr>
      <w:tr w:rsidR="00EF31FF" w:rsidRPr="00EF31FF" w14:paraId="42825812" w14:textId="77777777" w:rsidTr="001055E4">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AF1857" w14:textId="77777777" w:rsidR="001960CC" w:rsidRPr="00EF31FF" w:rsidRDefault="001960CC" w:rsidP="001960CC">
            <w:pPr>
              <w:spacing w:line="247" w:lineRule="auto"/>
              <w:ind w:right="141"/>
              <w:rPr>
                <w:rFonts w:cs="Arial"/>
                <w:szCs w:val="24"/>
                <w:lang w:val="en-US" w:eastAsia="en-GB"/>
              </w:rPr>
            </w:pPr>
            <w:r w:rsidRPr="00EF31FF">
              <w:rPr>
                <w:rFonts w:cs="Arial"/>
                <w:szCs w:val="24"/>
                <w:lang w:val="en-US" w:eastAsia="en-GB"/>
              </w:rPr>
              <w:t>Cohesion impact of sourcing properties in the private rented sector and pressures on social housing to resettle evacuated Afghans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0ADCE1" w14:textId="12A20EEF" w:rsidR="001960CC" w:rsidRPr="00EF31FF" w:rsidRDefault="001960CC" w:rsidP="0026383C">
            <w:pPr>
              <w:pStyle w:val="ListParagraph"/>
              <w:numPr>
                <w:ilvl w:val="0"/>
                <w:numId w:val="23"/>
              </w:numPr>
              <w:suppressAutoHyphens/>
              <w:autoSpaceDN w:val="0"/>
              <w:spacing w:line="244" w:lineRule="auto"/>
              <w:ind w:left="171" w:right="141" w:hanging="171"/>
              <w:rPr>
                <w:szCs w:val="24"/>
                <w:lang w:val="en-US"/>
              </w:rPr>
            </w:pPr>
            <w:r w:rsidRPr="00EF31FF">
              <w:rPr>
                <w:szCs w:val="24"/>
                <w:lang w:val="en-US"/>
              </w:rPr>
              <w:t xml:space="preserve">Processes and policies are in place against what is a moving picture to consider local impact when sourcing accommodation and as </w:t>
            </w:r>
            <w:r w:rsidR="0026383C" w:rsidRPr="00EF31FF">
              <w:rPr>
                <w:szCs w:val="24"/>
                <w:lang w:val="en-US"/>
              </w:rPr>
              <w:t>a result,</w:t>
            </w:r>
            <w:r w:rsidRPr="00EF31FF">
              <w:rPr>
                <w:szCs w:val="24"/>
                <w:lang w:val="en-US"/>
              </w:rPr>
              <w:t xml:space="preserve"> Housing Services have procured properties only in the private rented sector</w:t>
            </w:r>
            <w:r w:rsidR="00D669F4">
              <w:rPr>
                <w:szCs w:val="24"/>
                <w:lang w:val="en-US"/>
              </w:rPr>
              <w:t>.</w:t>
            </w:r>
            <w:r w:rsidRPr="00EF31FF">
              <w:rPr>
                <w:szCs w:val="24"/>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14:paraId="19C8AC2F" w14:textId="77777777" w:rsidR="001960CC" w:rsidRPr="00EF31FF" w:rsidRDefault="001960CC" w:rsidP="001960CC">
            <w:pPr>
              <w:spacing w:line="247" w:lineRule="auto"/>
              <w:ind w:right="141"/>
              <w:rPr>
                <w:rFonts w:cs="Arial"/>
                <w:szCs w:val="24"/>
                <w:lang w:val="en-US" w:eastAsia="en-GB"/>
              </w:rPr>
            </w:pPr>
            <w:r w:rsidRPr="00EF31FF">
              <w:rPr>
                <w:rFonts w:cs="Arial"/>
                <w:szCs w:val="24"/>
                <w:lang w:val="en-US" w:eastAsia="en-GB"/>
              </w:rPr>
              <w:t xml:space="preserve">Amber </w:t>
            </w:r>
          </w:p>
        </w:tc>
      </w:tr>
      <w:tr w:rsidR="00EF31FF" w:rsidRPr="00EF31FF" w14:paraId="10573B73" w14:textId="77777777" w:rsidTr="001055E4">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7991F1" w14:textId="77777777" w:rsidR="001960CC" w:rsidRPr="00EF31FF" w:rsidRDefault="001960CC" w:rsidP="001960CC">
            <w:pPr>
              <w:spacing w:line="247" w:lineRule="auto"/>
              <w:ind w:right="141"/>
              <w:rPr>
                <w:rFonts w:cs="Arial"/>
                <w:szCs w:val="24"/>
                <w:lang w:val="en-US" w:eastAsia="en-GB"/>
              </w:rPr>
            </w:pPr>
            <w:r w:rsidRPr="00EF31FF">
              <w:rPr>
                <w:rFonts w:cs="Arial"/>
                <w:szCs w:val="24"/>
                <w:lang w:val="en-US" w:eastAsia="en-GB"/>
              </w:rPr>
              <w:t>Global cost of living crisis impacting the resettled households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99BA99" w14:textId="30D09AD9" w:rsidR="00046195" w:rsidRPr="00EF31FF" w:rsidRDefault="001960CC" w:rsidP="0023617E">
            <w:pPr>
              <w:pStyle w:val="ListParagraph"/>
              <w:numPr>
                <w:ilvl w:val="0"/>
                <w:numId w:val="23"/>
              </w:numPr>
              <w:suppressAutoHyphens/>
              <w:autoSpaceDN w:val="0"/>
              <w:spacing w:line="244" w:lineRule="auto"/>
              <w:ind w:left="171" w:right="141" w:hanging="171"/>
              <w:rPr>
                <w:szCs w:val="24"/>
                <w:lang w:val="en-US"/>
              </w:rPr>
            </w:pPr>
            <w:r w:rsidRPr="00EF31FF">
              <w:rPr>
                <w:szCs w:val="24"/>
                <w:lang w:val="en-US"/>
              </w:rPr>
              <w:t xml:space="preserve">All qualifying individuals </w:t>
            </w:r>
            <w:r w:rsidR="003E56A8">
              <w:rPr>
                <w:szCs w:val="24"/>
                <w:lang w:val="en-US"/>
              </w:rPr>
              <w:t xml:space="preserve">and non-qualifying </w:t>
            </w:r>
            <w:r w:rsidRPr="00EF31FF">
              <w:rPr>
                <w:szCs w:val="24"/>
                <w:lang w:val="en-US"/>
              </w:rPr>
              <w:t xml:space="preserve">children will be in receipt of </w:t>
            </w:r>
            <w:r w:rsidR="00F34C6F" w:rsidRPr="00EF31FF">
              <w:rPr>
                <w:szCs w:val="24"/>
                <w:lang w:val="en-US"/>
              </w:rPr>
              <w:t>the d</w:t>
            </w:r>
            <w:r w:rsidRPr="00EF31FF">
              <w:rPr>
                <w:szCs w:val="24"/>
                <w:lang w:val="en-US"/>
              </w:rPr>
              <w:t xml:space="preserve">iscretionary </w:t>
            </w:r>
            <w:r w:rsidR="00F34C6F" w:rsidRPr="00EF31FF">
              <w:rPr>
                <w:szCs w:val="24"/>
                <w:lang w:val="en-US"/>
              </w:rPr>
              <w:t>v</w:t>
            </w:r>
            <w:r w:rsidRPr="00EF31FF">
              <w:rPr>
                <w:szCs w:val="24"/>
                <w:lang w:val="en-US"/>
              </w:rPr>
              <w:t xml:space="preserve">oluntary </w:t>
            </w:r>
            <w:r w:rsidR="00F34C6F" w:rsidRPr="00EF31FF">
              <w:rPr>
                <w:szCs w:val="24"/>
                <w:lang w:val="en-US"/>
              </w:rPr>
              <w:t>p</w:t>
            </w:r>
            <w:r w:rsidRPr="00EF31FF">
              <w:rPr>
                <w:szCs w:val="24"/>
                <w:lang w:val="en-US"/>
              </w:rPr>
              <w:t>ayment from the Council</w:t>
            </w:r>
            <w:r w:rsidR="0023617E" w:rsidRPr="00EF31FF">
              <w:rPr>
                <w:szCs w:val="24"/>
                <w:lang w:val="en-US"/>
              </w:rPr>
              <w:t xml:space="preserve">, which is being </w:t>
            </w:r>
            <w:r w:rsidR="00046195" w:rsidRPr="00EF31FF">
              <w:rPr>
                <w:szCs w:val="24"/>
                <w:lang w:val="en-US"/>
              </w:rPr>
              <w:t>extended on a tapered basis</w:t>
            </w:r>
            <w:r w:rsidR="00D669F4">
              <w:rPr>
                <w:szCs w:val="24"/>
                <w:lang w:val="en-US"/>
              </w:rPr>
              <w:t>.</w:t>
            </w:r>
            <w:r w:rsidR="00046195" w:rsidRPr="00EF31FF">
              <w:rPr>
                <w:szCs w:val="24"/>
                <w:lang w:val="en-US"/>
              </w:rPr>
              <w:t xml:space="preserve"> </w:t>
            </w:r>
          </w:p>
          <w:p w14:paraId="5220F83E" w14:textId="3057E3B1" w:rsidR="001960CC" w:rsidRPr="00EF31FF" w:rsidRDefault="001960CC" w:rsidP="001960CC">
            <w:pPr>
              <w:pStyle w:val="ListParagraph"/>
              <w:numPr>
                <w:ilvl w:val="0"/>
                <w:numId w:val="23"/>
              </w:numPr>
              <w:suppressAutoHyphens/>
              <w:autoSpaceDN w:val="0"/>
              <w:spacing w:line="244" w:lineRule="auto"/>
              <w:ind w:left="171" w:right="141" w:hanging="171"/>
              <w:rPr>
                <w:szCs w:val="24"/>
                <w:lang w:val="en-US"/>
              </w:rPr>
            </w:pPr>
            <w:r w:rsidRPr="00EF31FF">
              <w:rPr>
                <w:szCs w:val="24"/>
                <w:lang w:val="en-US"/>
              </w:rPr>
              <w:t xml:space="preserve">The Additional Housing Support Costs fund </w:t>
            </w:r>
            <w:r w:rsidR="00BB0740" w:rsidRPr="00EF31FF">
              <w:rPr>
                <w:szCs w:val="24"/>
                <w:lang w:val="en-US"/>
              </w:rPr>
              <w:t>by</w:t>
            </w:r>
            <w:r w:rsidRPr="00EF31FF">
              <w:rPr>
                <w:szCs w:val="24"/>
                <w:lang w:val="en-US"/>
              </w:rPr>
              <w:t xml:space="preserve"> the Home Office is available for households affected by the benefit cap and claims will be submitted in arrears for the shortfall</w:t>
            </w:r>
            <w:r w:rsidR="00BA797E">
              <w:rPr>
                <w:szCs w:val="24"/>
                <w:lang w:val="en-US"/>
              </w:rPr>
              <w:t>.</w:t>
            </w:r>
          </w:p>
          <w:p w14:paraId="2F4E0CDF" w14:textId="36C6BFC3" w:rsidR="001960CC" w:rsidRPr="00EF31FF" w:rsidRDefault="001960CC" w:rsidP="001055E4">
            <w:pPr>
              <w:pStyle w:val="ListParagraph"/>
              <w:numPr>
                <w:ilvl w:val="0"/>
                <w:numId w:val="23"/>
              </w:numPr>
              <w:suppressAutoHyphens/>
              <w:autoSpaceDN w:val="0"/>
              <w:spacing w:line="244" w:lineRule="auto"/>
              <w:ind w:left="171" w:right="141" w:hanging="171"/>
              <w:rPr>
                <w:szCs w:val="24"/>
                <w:lang w:val="en-US"/>
              </w:rPr>
            </w:pPr>
            <w:r w:rsidRPr="00EF31FF">
              <w:rPr>
                <w:szCs w:val="24"/>
                <w:lang w:val="en-US"/>
              </w:rPr>
              <w:t xml:space="preserve">Households are offered budgeting sessions with CAB to understand and manage their finances, and benefits arrangements, including </w:t>
            </w:r>
            <w:r w:rsidRPr="00EF31FF">
              <w:rPr>
                <w:szCs w:val="24"/>
                <w:lang w:val="en-US"/>
              </w:rPr>
              <w:lastRenderedPageBreak/>
              <w:t>employment or change in financial circumstances</w:t>
            </w:r>
            <w:r w:rsidR="00BA797E">
              <w:rPr>
                <w:szCs w:val="24"/>
                <w:lang w:val="en-US"/>
              </w:rPr>
              <w:t>.</w:t>
            </w:r>
            <w:r w:rsidRPr="00EF31FF">
              <w:rPr>
                <w:szCs w:val="24"/>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14:paraId="6050A1AC" w14:textId="77777777" w:rsidR="001960CC" w:rsidRPr="00EF31FF" w:rsidRDefault="001960CC" w:rsidP="001960CC">
            <w:pPr>
              <w:spacing w:line="247" w:lineRule="auto"/>
              <w:ind w:right="141"/>
              <w:rPr>
                <w:rFonts w:cs="Arial"/>
                <w:szCs w:val="24"/>
                <w:lang w:val="en-US" w:eastAsia="en-GB"/>
              </w:rPr>
            </w:pPr>
            <w:r w:rsidRPr="00EF31FF">
              <w:rPr>
                <w:rFonts w:cs="Arial"/>
                <w:szCs w:val="24"/>
                <w:lang w:val="en-US" w:eastAsia="en-GB"/>
              </w:rPr>
              <w:lastRenderedPageBreak/>
              <w:t>Amber</w:t>
            </w:r>
          </w:p>
        </w:tc>
      </w:tr>
      <w:tr w:rsidR="00CE19DD" w:rsidRPr="00EF31FF" w14:paraId="31D18D89" w14:textId="77777777" w:rsidTr="006B27C4">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BA7DC9" w14:textId="7E1F89B9" w:rsidR="00CE19DD" w:rsidRPr="00EF31FF" w:rsidRDefault="00CE19DD" w:rsidP="00CE19DD">
            <w:pPr>
              <w:spacing w:line="247" w:lineRule="auto"/>
              <w:ind w:right="141"/>
              <w:rPr>
                <w:rFonts w:cs="Arial"/>
                <w:szCs w:val="24"/>
                <w:lang w:val="en-US" w:eastAsia="en-GB"/>
              </w:rPr>
            </w:pPr>
            <w:r w:rsidRPr="00EF31FF">
              <w:rPr>
                <w:rFonts w:cs="Arial"/>
                <w:szCs w:val="24"/>
                <w:lang w:val="en-US" w:eastAsia="en-GB"/>
              </w:rPr>
              <w:t>Not all Afghan individuals in a household qualify under the resettlement schemes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F3890D" w14:textId="5E63210A" w:rsidR="00CE19DD" w:rsidRPr="00EF31FF" w:rsidRDefault="00CE19DD" w:rsidP="00CE19DD">
            <w:pPr>
              <w:pStyle w:val="ListParagraph"/>
              <w:numPr>
                <w:ilvl w:val="0"/>
                <w:numId w:val="23"/>
              </w:numPr>
              <w:suppressAutoHyphens/>
              <w:autoSpaceDN w:val="0"/>
              <w:spacing w:line="244" w:lineRule="auto"/>
              <w:ind w:left="171" w:right="141" w:hanging="171"/>
              <w:rPr>
                <w:szCs w:val="24"/>
                <w:lang w:val="en-US"/>
              </w:rPr>
            </w:pPr>
            <w:r w:rsidRPr="00EF31FF">
              <w:rPr>
                <w:szCs w:val="24"/>
                <w:lang w:val="en-US"/>
              </w:rPr>
              <w:t>Confirmation of case status and formal referral will be sought from the Home Office before any adoption</w:t>
            </w:r>
            <w:r w:rsidR="00921A7D">
              <w:rPr>
                <w:szCs w:val="24"/>
                <w:lang w:val="en-US"/>
              </w:rPr>
              <w:t>.</w:t>
            </w:r>
          </w:p>
          <w:p w14:paraId="6878472F" w14:textId="688243EA" w:rsidR="00CE19DD" w:rsidRPr="00E93D50" w:rsidRDefault="00CE19DD" w:rsidP="00E93D50">
            <w:pPr>
              <w:pStyle w:val="ListParagraph"/>
              <w:numPr>
                <w:ilvl w:val="0"/>
                <w:numId w:val="23"/>
              </w:numPr>
              <w:suppressAutoHyphens/>
              <w:autoSpaceDN w:val="0"/>
              <w:spacing w:line="244" w:lineRule="auto"/>
              <w:ind w:left="171" w:right="141" w:hanging="171"/>
              <w:rPr>
                <w:szCs w:val="24"/>
                <w:lang w:val="en-US"/>
              </w:rPr>
            </w:pPr>
            <w:r w:rsidRPr="00EF31FF">
              <w:rPr>
                <w:szCs w:val="24"/>
                <w:lang w:val="en-US"/>
              </w:rPr>
              <w:t xml:space="preserve">Households with at least 1 qualify individual will be considered for adoption. Non-qualifying Afghan individuals will not receive direct support from the Council by way of voluntary payments (this does </w:t>
            </w:r>
            <w:r w:rsidR="00574EDB">
              <w:rPr>
                <w:szCs w:val="24"/>
                <w:lang w:val="en-US"/>
              </w:rPr>
              <w:t xml:space="preserve">not include </w:t>
            </w:r>
            <w:r w:rsidR="00921A7D">
              <w:rPr>
                <w:szCs w:val="24"/>
                <w:lang w:val="en-US"/>
              </w:rPr>
              <w:t>non-qualifying children</w:t>
            </w:r>
            <w:r w:rsidRPr="00EF31FF">
              <w:rPr>
                <w:szCs w:val="24"/>
                <w:lang w:val="en-US"/>
              </w:rPr>
              <w:t>) but may benefit from the wider integration support offered to their household</w:t>
            </w:r>
            <w:r w:rsidR="00921A7D">
              <w:rPr>
                <w:szCs w:val="24"/>
                <w:lang w:val="en-US"/>
              </w:rPr>
              <w:t>.</w:t>
            </w:r>
            <w:r w:rsidRPr="00EF31FF">
              <w:rPr>
                <w:szCs w:val="24"/>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694FB4A2" w14:textId="4BBEEEA9" w:rsidR="00CE19DD" w:rsidRPr="00EF31FF" w:rsidRDefault="00CE19DD" w:rsidP="00CE19DD">
            <w:pPr>
              <w:spacing w:line="247" w:lineRule="auto"/>
              <w:ind w:right="141"/>
              <w:rPr>
                <w:rFonts w:cs="Arial"/>
                <w:szCs w:val="24"/>
                <w:lang w:val="en-US" w:eastAsia="en-GB"/>
              </w:rPr>
            </w:pPr>
            <w:r w:rsidRPr="00EF31FF">
              <w:rPr>
                <w:rFonts w:cs="Arial"/>
                <w:szCs w:val="24"/>
                <w:lang w:val="en-US" w:eastAsia="en-GB"/>
              </w:rPr>
              <w:t>Green</w:t>
            </w:r>
          </w:p>
        </w:tc>
      </w:tr>
      <w:tr w:rsidR="00CE19DD" w:rsidRPr="00EF31FF" w14:paraId="69650441" w14:textId="77777777" w:rsidTr="006B27C4">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881FE5" w14:textId="76D6A255" w:rsidR="00CE19DD" w:rsidRPr="00EF31FF" w:rsidRDefault="00CE19DD" w:rsidP="00CE19DD">
            <w:pPr>
              <w:spacing w:line="247" w:lineRule="auto"/>
              <w:ind w:right="141"/>
              <w:rPr>
                <w:rFonts w:cs="Arial"/>
                <w:szCs w:val="24"/>
                <w:lang w:val="en-US" w:eastAsia="en-GB"/>
              </w:rPr>
            </w:pPr>
            <w:r w:rsidRPr="00EF31FF">
              <w:rPr>
                <w:rFonts w:cs="Arial"/>
                <w:szCs w:val="24"/>
                <w:lang w:val="en-US" w:eastAsia="en-GB"/>
              </w:rPr>
              <w:t>The grant is not spent in accordance with the grant conditions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1E8806" w14:textId="3964337E" w:rsidR="00CE19DD" w:rsidRPr="00EF31FF" w:rsidRDefault="00CE19DD" w:rsidP="00CE19DD">
            <w:pPr>
              <w:pStyle w:val="ListParagraph"/>
              <w:numPr>
                <w:ilvl w:val="0"/>
                <w:numId w:val="23"/>
              </w:numPr>
              <w:suppressAutoHyphens/>
              <w:autoSpaceDN w:val="0"/>
              <w:spacing w:line="244" w:lineRule="auto"/>
              <w:ind w:left="171" w:right="141" w:hanging="171"/>
              <w:rPr>
                <w:szCs w:val="24"/>
                <w:lang w:val="en-US"/>
              </w:rPr>
            </w:pPr>
            <w:r w:rsidRPr="00EF31FF">
              <w:rPr>
                <w:szCs w:val="24"/>
                <w:lang w:val="en-US"/>
              </w:rPr>
              <w:t>Integration support will be offered to qualifying Afghan individuals as per the Home Office Funding Instructions and programme expectations</w:t>
            </w:r>
            <w:r w:rsidR="00276E10">
              <w:rPr>
                <w:szCs w:val="24"/>
                <w:lang w:val="en-US"/>
              </w:rPr>
              <w:t>.</w:t>
            </w:r>
          </w:p>
          <w:p w14:paraId="5A3C5F91" w14:textId="541836EC" w:rsidR="00CE19DD" w:rsidRPr="00371DD1" w:rsidRDefault="00CE19DD" w:rsidP="00371DD1">
            <w:pPr>
              <w:pStyle w:val="ListParagraph"/>
              <w:numPr>
                <w:ilvl w:val="0"/>
                <w:numId w:val="23"/>
              </w:numPr>
              <w:suppressAutoHyphens/>
              <w:autoSpaceDN w:val="0"/>
              <w:spacing w:line="244" w:lineRule="auto"/>
              <w:ind w:left="171" w:right="141" w:hanging="171"/>
              <w:rPr>
                <w:szCs w:val="24"/>
                <w:lang w:val="en-US"/>
              </w:rPr>
            </w:pPr>
            <w:r w:rsidRPr="00EF31FF">
              <w:rPr>
                <w:szCs w:val="24"/>
                <w:lang w:val="en-US"/>
              </w:rPr>
              <w:t xml:space="preserve">Services will be commissioned in line with the needs of adopted individuals, </w:t>
            </w:r>
            <w:r w:rsidRPr="00EF31FF">
              <w:rPr>
                <w:szCs w:val="24"/>
              </w:rPr>
              <w:t>should further qualifying individuals not materialise, then there will be no additional fundin</w:t>
            </w:r>
            <w:r w:rsidR="00371DD1">
              <w:rPr>
                <w:szCs w:val="24"/>
              </w:rPr>
              <w:t>g</w:t>
            </w:r>
            <w:r w:rsidR="00276E10">
              <w:rPr>
                <w:szCs w:val="24"/>
              </w:rPr>
              <w: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592B3389" w14:textId="0ACB4915" w:rsidR="00CE19DD" w:rsidRPr="00EF31FF" w:rsidRDefault="00CE19DD" w:rsidP="00CE19DD">
            <w:pPr>
              <w:spacing w:line="247" w:lineRule="auto"/>
              <w:ind w:right="141"/>
              <w:rPr>
                <w:rFonts w:cs="Arial"/>
                <w:szCs w:val="24"/>
                <w:lang w:val="en-US" w:eastAsia="en-GB"/>
              </w:rPr>
            </w:pPr>
            <w:r w:rsidRPr="00EF31FF">
              <w:rPr>
                <w:rFonts w:cs="Arial"/>
                <w:szCs w:val="24"/>
                <w:lang w:val="en-US" w:eastAsia="en-GB"/>
              </w:rPr>
              <w:t>Green</w:t>
            </w:r>
          </w:p>
        </w:tc>
      </w:tr>
      <w:tr w:rsidR="00EF31FF" w:rsidRPr="00EF31FF" w14:paraId="725D0552" w14:textId="77777777" w:rsidTr="006B27C4">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D749D7" w14:textId="7D06AC85" w:rsidR="006B27C4" w:rsidRPr="00EF31FF" w:rsidRDefault="006B27C4" w:rsidP="006B27C4">
            <w:pPr>
              <w:spacing w:line="247" w:lineRule="auto"/>
              <w:ind w:right="141"/>
              <w:rPr>
                <w:rFonts w:cs="Arial"/>
                <w:szCs w:val="24"/>
                <w:lang w:val="en-US" w:eastAsia="en-GB"/>
              </w:rPr>
            </w:pPr>
            <w:r w:rsidRPr="00EF31FF">
              <w:rPr>
                <w:rFonts w:cs="Arial"/>
                <w:szCs w:val="24"/>
                <w:lang w:val="en-US" w:eastAsia="en-GB"/>
              </w:rPr>
              <w:t xml:space="preserve">The Afghan resettlement schemes programme budget is overspent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6B348E" w14:textId="3FFFE6E2" w:rsidR="00910AB8" w:rsidRPr="00EF31FF" w:rsidRDefault="00F86B64" w:rsidP="00910AB8">
            <w:pPr>
              <w:pStyle w:val="ListParagraph"/>
              <w:numPr>
                <w:ilvl w:val="0"/>
                <w:numId w:val="23"/>
              </w:numPr>
              <w:suppressAutoHyphens/>
              <w:autoSpaceDN w:val="0"/>
              <w:spacing w:line="244" w:lineRule="auto"/>
              <w:ind w:left="171" w:right="141" w:hanging="171"/>
              <w:rPr>
                <w:szCs w:val="24"/>
                <w:lang w:val="en-US"/>
              </w:rPr>
            </w:pPr>
            <w:r w:rsidRPr="00EF31FF">
              <w:rPr>
                <w:szCs w:val="24"/>
                <w:lang w:val="en-US"/>
              </w:rPr>
              <w:t>This an on-going programme where existing income from the current Afghan households supported can be</w:t>
            </w:r>
            <w:r w:rsidR="00CF4B7A" w:rsidRPr="00EF31FF">
              <w:rPr>
                <w:szCs w:val="24"/>
                <w:lang w:val="en-US"/>
              </w:rPr>
              <w:t xml:space="preserve"> </w:t>
            </w:r>
            <w:r w:rsidR="00F5285D" w:rsidRPr="00EF31FF">
              <w:rPr>
                <w:szCs w:val="24"/>
                <w:lang w:val="en-US"/>
              </w:rPr>
              <w:t>merged</w:t>
            </w:r>
            <w:r w:rsidR="00CF4B7A" w:rsidRPr="00EF31FF">
              <w:rPr>
                <w:szCs w:val="24"/>
                <w:lang w:val="en-US"/>
              </w:rPr>
              <w:t xml:space="preserve"> wit</w:t>
            </w:r>
            <w:r w:rsidR="00F5285D" w:rsidRPr="00EF31FF">
              <w:rPr>
                <w:szCs w:val="24"/>
                <w:lang w:val="en-US"/>
              </w:rPr>
              <w:t xml:space="preserve">h </w:t>
            </w:r>
            <w:r w:rsidR="00CF4B7A" w:rsidRPr="00EF31FF">
              <w:rPr>
                <w:szCs w:val="24"/>
                <w:lang w:val="en-US"/>
              </w:rPr>
              <w:t xml:space="preserve">future </w:t>
            </w:r>
            <w:r w:rsidR="003D2268" w:rsidRPr="00EF31FF">
              <w:rPr>
                <w:szCs w:val="24"/>
                <w:lang w:val="en-US"/>
              </w:rPr>
              <w:t>funding drawn down</w:t>
            </w:r>
            <w:r w:rsidR="00CF4B7A" w:rsidRPr="00EF31FF">
              <w:rPr>
                <w:szCs w:val="24"/>
                <w:lang w:val="en-US"/>
              </w:rPr>
              <w:t xml:space="preserve"> from the Home Office</w:t>
            </w:r>
            <w:r w:rsidR="003D2268" w:rsidRPr="00EF31FF">
              <w:rPr>
                <w:szCs w:val="24"/>
                <w:lang w:val="en-US"/>
              </w:rPr>
              <w:t>,</w:t>
            </w:r>
            <w:r w:rsidR="00CF4B7A" w:rsidRPr="00EF31FF">
              <w:rPr>
                <w:szCs w:val="24"/>
                <w:lang w:val="en-US"/>
              </w:rPr>
              <w:t xml:space="preserve"> allowing for financial stability</w:t>
            </w:r>
            <w:r w:rsidR="00276E10">
              <w:rPr>
                <w:szCs w:val="24"/>
                <w:lang w:val="en-US"/>
              </w:rPr>
              <w:t>.</w:t>
            </w:r>
          </w:p>
          <w:p w14:paraId="6EA9E0BF" w14:textId="57493C33" w:rsidR="002B61C5" w:rsidRPr="00EF31FF" w:rsidRDefault="002B61C5" w:rsidP="00910AB8">
            <w:pPr>
              <w:pStyle w:val="ListParagraph"/>
              <w:numPr>
                <w:ilvl w:val="0"/>
                <w:numId w:val="23"/>
              </w:numPr>
              <w:suppressAutoHyphens/>
              <w:autoSpaceDN w:val="0"/>
              <w:spacing w:line="244" w:lineRule="auto"/>
              <w:ind w:left="171" w:right="141" w:hanging="171"/>
              <w:rPr>
                <w:szCs w:val="24"/>
                <w:lang w:val="en-US"/>
              </w:rPr>
            </w:pPr>
            <w:r w:rsidRPr="00EF31FF">
              <w:rPr>
                <w:szCs w:val="24"/>
                <w:lang w:val="en-US"/>
              </w:rPr>
              <w:t xml:space="preserve">The Programme’s potential budget has a healthy buffer in unallocated funds which can be deployed to meet </w:t>
            </w:r>
            <w:r w:rsidRPr="00EF31FF">
              <w:rPr>
                <w:szCs w:val="24"/>
                <w:lang w:val="en-US"/>
              </w:rPr>
              <w:lastRenderedPageBreak/>
              <w:t>demand as a contingency</w:t>
            </w:r>
            <w:r w:rsidR="00276E10">
              <w:rPr>
                <w:szCs w:val="24"/>
                <w:lang w:val="en-US"/>
              </w:rPr>
              <w:t>.</w:t>
            </w:r>
          </w:p>
          <w:p w14:paraId="3638A03D" w14:textId="2F42D142" w:rsidR="006B27C4" w:rsidRPr="00EF31FF" w:rsidRDefault="006B27C4" w:rsidP="00910AB8">
            <w:pPr>
              <w:suppressAutoHyphens/>
              <w:autoSpaceDN w:val="0"/>
              <w:spacing w:line="244" w:lineRule="auto"/>
              <w:ind w:left="360" w:right="141"/>
              <w:rPr>
                <w:szCs w:val="24"/>
                <w:lang w:val="en-US"/>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3568038D" w14:textId="455C39C9" w:rsidR="006B27C4" w:rsidRPr="00EF31FF" w:rsidRDefault="006B27C4" w:rsidP="006B27C4">
            <w:pPr>
              <w:spacing w:line="247" w:lineRule="auto"/>
              <w:ind w:right="141"/>
              <w:rPr>
                <w:rFonts w:cs="Arial"/>
                <w:szCs w:val="24"/>
                <w:lang w:val="en-US" w:eastAsia="en-GB"/>
              </w:rPr>
            </w:pPr>
            <w:r w:rsidRPr="00EF31FF">
              <w:rPr>
                <w:rFonts w:cs="Arial"/>
                <w:szCs w:val="24"/>
                <w:lang w:val="en-US" w:eastAsia="en-GB"/>
              </w:rPr>
              <w:lastRenderedPageBreak/>
              <w:t>Green</w:t>
            </w:r>
          </w:p>
        </w:tc>
      </w:tr>
      <w:tr w:rsidR="00EF31FF" w:rsidRPr="00EF31FF" w14:paraId="3DBD99CF" w14:textId="77777777" w:rsidTr="006B27C4">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7A23B3" w14:textId="39197A8A" w:rsidR="00FD750E" w:rsidRPr="00EF31FF" w:rsidRDefault="00FD750E" w:rsidP="006B27C4">
            <w:pPr>
              <w:spacing w:line="247" w:lineRule="auto"/>
              <w:ind w:right="141"/>
              <w:rPr>
                <w:rFonts w:cs="Arial"/>
              </w:rPr>
            </w:pPr>
            <w:r w:rsidRPr="00EF31FF">
              <w:rPr>
                <w:rFonts w:cs="Arial"/>
              </w:rPr>
              <w:t>Liability of redundancy payments</w:t>
            </w:r>
            <w:r w:rsidR="0092456B" w:rsidRPr="00EF31FF">
              <w:rPr>
                <w:rFonts w:cs="Arial"/>
              </w:rPr>
              <w:t xml:space="preserve"> </w:t>
            </w:r>
            <w:r w:rsidR="008A4D2F" w:rsidRPr="00EF31FF">
              <w:rPr>
                <w:rFonts w:cs="Arial"/>
              </w:rPr>
              <w:t>for staff employed longer than 2 years</w:t>
            </w:r>
          </w:p>
          <w:p w14:paraId="4ED0E889" w14:textId="32B859AD" w:rsidR="0092456B" w:rsidRPr="00EF31FF" w:rsidRDefault="0092456B" w:rsidP="008A4D2F">
            <w:pPr>
              <w:suppressAutoHyphens/>
              <w:autoSpaceDN w:val="0"/>
              <w:spacing w:line="244" w:lineRule="auto"/>
              <w:ind w:right="141"/>
              <w:rPr>
                <w:rFonts w:cs="Arial"/>
                <w:szCs w:val="24"/>
                <w:lang w:val="en-US"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C98554" w14:textId="5C6C60FA" w:rsidR="00E85C39" w:rsidRPr="00EF31FF" w:rsidRDefault="00E85C39" w:rsidP="008A4D2F">
            <w:pPr>
              <w:pStyle w:val="ListParagraph"/>
              <w:numPr>
                <w:ilvl w:val="0"/>
                <w:numId w:val="23"/>
              </w:numPr>
              <w:suppressAutoHyphens/>
              <w:autoSpaceDN w:val="0"/>
              <w:spacing w:line="244" w:lineRule="auto"/>
              <w:ind w:left="171" w:right="141" w:hanging="171"/>
              <w:rPr>
                <w:szCs w:val="24"/>
                <w:lang w:val="en-US"/>
              </w:rPr>
            </w:pPr>
            <w:r w:rsidRPr="00EF31FF">
              <w:rPr>
                <w:szCs w:val="24"/>
                <w:lang w:val="en-US"/>
              </w:rPr>
              <w:t>Any recruitment under this programme will consider current capacity and capability before employment commitment is made</w:t>
            </w:r>
            <w:r w:rsidR="007C0D5A">
              <w:rPr>
                <w:szCs w:val="24"/>
                <w:lang w:val="en-US"/>
              </w:rPr>
              <w:t>.</w:t>
            </w:r>
          </w:p>
          <w:p w14:paraId="2D3E8C31" w14:textId="79F29414" w:rsidR="0000666E" w:rsidRPr="00EF31FF" w:rsidRDefault="0000666E" w:rsidP="0000666E">
            <w:pPr>
              <w:pStyle w:val="ListParagraph"/>
              <w:numPr>
                <w:ilvl w:val="0"/>
                <w:numId w:val="5"/>
              </w:numPr>
              <w:suppressAutoHyphens/>
              <w:autoSpaceDN w:val="0"/>
              <w:spacing w:line="244" w:lineRule="auto"/>
              <w:ind w:left="171" w:right="141" w:hanging="171"/>
              <w:rPr>
                <w:szCs w:val="24"/>
                <w:lang w:val="en-US"/>
              </w:rPr>
            </w:pPr>
            <w:r w:rsidRPr="00EF31FF">
              <w:rPr>
                <w:szCs w:val="24"/>
                <w:lang w:val="en-US"/>
              </w:rPr>
              <w:t>Staff will be employed via secondment or on fixed-term contracts</w:t>
            </w:r>
            <w:r w:rsidR="007C0D5A">
              <w:rPr>
                <w:szCs w:val="24"/>
                <w:lang w:val="en-US"/>
              </w:rPr>
              <w:t>.</w:t>
            </w:r>
            <w:r w:rsidRPr="00EF31FF">
              <w:rPr>
                <w:szCs w:val="24"/>
                <w:lang w:val="en-US"/>
              </w:rPr>
              <w:t xml:space="preserve"> </w:t>
            </w:r>
          </w:p>
          <w:p w14:paraId="3F75C149" w14:textId="6A27B6A7" w:rsidR="00381C92" w:rsidRPr="00EF31FF" w:rsidRDefault="00FD750E" w:rsidP="00FD750E">
            <w:pPr>
              <w:pStyle w:val="ListParagraph"/>
              <w:numPr>
                <w:ilvl w:val="0"/>
                <w:numId w:val="23"/>
              </w:numPr>
              <w:suppressAutoHyphens/>
              <w:autoSpaceDN w:val="0"/>
              <w:spacing w:line="244" w:lineRule="auto"/>
              <w:ind w:left="171" w:right="141" w:hanging="171"/>
              <w:rPr>
                <w:szCs w:val="24"/>
                <w:lang w:val="en-US"/>
              </w:rPr>
            </w:pPr>
            <w:r w:rsidRPr="00EF31FF">
              <w:rPr>
                <w:szCs w:val="24"/>
                <w:lang w:val="en-US"/>
              </w:rPr>
              <w:t>Costs associated with</w:t>
            </w:r>
            <w:r w:rsidR="0092456B" w:rsidRPr="00EF31FF">
              <w:rPr>
                <w:szCs w:val="24"/>
                <w:lang w:val="en-US"/>
              </w:rPr>
              <w:t xml:space="preserve"> redundancy payments</w:t>
            </w:r>
            <w:r w:rsidR="003E566F" w:rsidRPr="00EF31FF">
              <w:rPr>
                <w:szCs w:val="24"/>
                <w:lang w:val="en-US"/>
              </w:rPr>
              <w:t xml:space="preserve"> </w:t>
            </w:r>
            <w:r w:rsidRPr="00EF31FF">
              <w:rPr>
                <w:szCs w:val="24"/>
                <w:lang w:val="en-US"/>
              </w:rPr>
              <w:t xml:space="preserve">will be managed within the </w:t>
            </w:r>
            <w:r w:rsidR="0092456B" w:rsidRPr="00EF31FF">
              <w:rPr>
                <w:szCs w:val="24"/>
                <w:lang w:val="en-US"/>
              </w:rPr>
              <w:t>programme budget, covered by the Home Office grant</w:t>
            </w:r>
            <w:r w:rsidR="007C0D5A">
              <w:rPr>
                <w:szCs w:val="24"/>
                <w:lang w:val="en-US"/>
              </w:rPr>
              <w: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2384EE7B" w14:textId="5172DE77" w:rsidR="00381C92" w:rsidRPr="00EF31FF" w:rsidRDefault="002F0A3C" w:rsidP="006B27C4">
            <w:pPr>
              <w:spacing w:line="247" w:lineRule="auto"/>
              <w:ind w:right="141"/>
              <w:rPr>
                <w:rFonts w:cs="Arial"/>
                <w:szCs w:val="24"/>
                <w:lang w:val="en-US" w:eastAsia="en-GB"/>
              </w:rPr>
            </w:pPr>
            <w:r w:rsidRPr="00EF31FF">
              <w:rPr>
                <w:rFonts w:cs="Arial"/>
                <w:szCs w:val="24"/>
                <w:lang w:val="en-US" w:eastAsia="en-GB"/>
              </w:rPr>
              <w:t>Green</w:t>
            </w:r>
          </w:p>
        </w:tc>
      </w:tr>
    </w:tbl>
    <w:bookmarkEnd w:id="3"/>
    <w:bookmarkEnd w:id="4"/>
    <w:bookmarkEnd w:id="5"/>
    <w:p w14:paraId="0249BBDB" w14:textId="0D458AD7" w:rsidR="002A3FEF" w:rsidRPr="00EF31FF" w:rsidRDefault="002A3FEF" w:rsidP="005E0619">
      <w:pPr>
        <w:pStyle w:val="Heading3"/>
        <w:numPr>
          <w:ilvl w:val="0"/>
          <w:numId w:val="36"/>
        </w:numPr>
        <w:spacing w:before="480" w:after="240"/>
      </w:pPr>
      <w:r w:rsidRPr="00EF31FF">
        <w:t>Procurement Implications</w:t>
      </w:r>
    </w:p>
    <w:p w14:paraId="6B3914EE" w14:textId="7E2E98CA" w:rsidR="005A41B4" w:rsidRDefault="00E3077C" w:rsidP="005A41B4">
      <w:pPr>
        <w:pStyle w:val="ListParagraph"/>
        <w:numPr>
          <w:ilvl w:val="1"/>
          <w:numId w:val="36"/>
        </w:numPr>
        <w:jc w:val="both"/>
        <w:rPr>
          <w:rFonts w:cs="Arial"/>
          <w:szCs w:val="24"/>
        </w:rPr>
      </w:pPr>
      <w:r>
        <w:t>To deliver the resettlement programme,</w:t>
      </w:r>
      <w:r w:rsidR="00576C3D" w:rsidRPr="00EF31FF">
        <w:t xml:space="preserve"> the </w:t>
      </w:r>
      <w:r w:rsidR="000F2397" w:rsidRPr="00EF31FF">
        <w:t xml:space="preserve">Council entered into a number of contracts with local </w:t>
      </w:r>
      <w:r w:rsidR="0092255F" w:rsidRPr="00EF31FF">
        <w:t>VCS</w:t>
      </w:r>
      <w:r w:rsidR="000F2397" w:rsidRPr="00EF31FF">
        <w:t xml:space="preserve"> organisations. </w:t>
      </w:r>
      <w:r w:rsidR="0042534B" w:rsidRPr="00EF31FF">
        <w:rPr>
          <w:rFonts w:cs="Arial"/>
          <w:szCs w:val="24"/>
        </w:rPr>
        <w:t xml:space="preserve">These are set out </w:t>
      </w:r>
      <w:r w:rsidR="000B511C" w:rsidRPr="00EF31FF">
        <w:rPr>
          <w:rFonts w:cs="Arial"/>
          <w:szCs w:val="24"/>
        </w:rPr>
        <w:t>below and</w:t>
      </w:r>
      <w:r w:rsidR="0042534B" w:rsidRPr="00EF31FF">
        <w:rPr>
          <w:rFonts w:cs="Arial"/>
          <w:szCs w:val="24"/>
        </w:rPr>
        <w:t xml:space="preserve"> have followed the </w:t>
      </w:r>
      <w:r w:rsidR="00E27A1E" w:rsidRPr="00EF31FF">
        <w:rPr>
          <w:rFonts w:cs="Arial"/>
          <w:szCs w:val="24"/>
        </w:rPr>
        <w:t>Contract Procedure Rules</w:t>
      </w:r>
      <w:r w:rsidR="0042534B" w:rsidRPr="00EF31FF">
        <w:rPr>
          <w:rFonts w:cs="Arial"/>
          <w:szCs w:val="24"/>
        </w:rPr>
        <w:t>.</w:t>
      </w:r>
      <w:r w:rsidR="00942AE8" w:rsidRPr="00EF31FF">
        <w:rPr>
          <w:rFonts w:cs="Arial"/>
          <w:szCs w:val="24"/>
        </w:rPr>
        <w:t xml:space="preserve"> Given the speed at which the Council needed to respond, all of these procurements have been exempt from competitive tendering with the appropriate waivers obtained.</w:t>
      </w:r>
      <w:r w:rsidR="00C91018" w:rsidRPr="00EF31FF">
        <w:rPr>
          <w:rFonts w:cs="Arial"/>
          <w:szCs w:val="24"/>
        </w:rPr>
        <w:t xml:space="preserve"> </w:t>
      </w:r>
      <w:r w:rsidR="000B7DD0" w:rsidRPr="00EF31FF">
        <w:rPr>
          <w:rFonts w:cs="Arial"/>
          <w:szCs w:val="24"/>
        </w:rPr>
        <w:t xml:space="preserve">Harrow Citizens is the Borough alliance of Citizens UK in North </w:t>
      </w:r>
      <w:r w:rsidR="00D063A5" w:rsidRPr="00EF31FF">
        <w:rPr>
          <w:rFonts w:cs="Arial"/>
          <w:szCs w:val="24"/>
        </w:rPr>
        <w:t>London;</w:t>
      </w:r>
      <w:r w:rsidR="000B7DD0" w:rsidRPr="00EF31FF">
        <w:rPr>
          <w:rFonts w:cs="Arial"/>
          <w:szCs w:val="24"/>
        </w:rPr>
        <w:t xml:space="preserve"> they are </w:t>
      </w:r>
      <w:r w:rsidR="000B511C" w:rsidRPr="00EF31FF">
        <w:rPr>
          <w:rFonts w:cs="Arial"/>
          <w:szCs w:val="24"/>
        </w:rPr>
        <w:t xml:space="preserve">a </w:t>
      </w:r>
      <w:r w:rsidR="00600DA0" w:rsidRPr="00EF31FF">
        <w:rPr>
          <w:rFonts w:cs="Arial"/>
          <w:szCs w:val="24"/>
        </w:rPr>
        <w:t xml:space="preserve">community </w:t>
      </w:r>
      <w:r w:rsidR="000B511C" w:rsidRPr="00EF31FF">
        <w:rPr>
          <w:rFonts w:cs="Arial"/>
          <w:szCs w:val="24"/>
        </w:rPr>
        <w:t>network</w:t>
      </w:r>
      <w:r w:rsidR="000B7DD0" w:rsidRPr="00EF31FF">
        <w:rPr>
          <w:rFonts w:cs="Arial"/>
          <w:szCs w:val="24"/>
        </w:rPr>
        <w:t xml:space="preserve"> </w:t>
      </w:r>
      <w:r w:rsidR="00003BF3" w:rsidRPr="00EF31FF">
        <w:rPr>
          <w:rFonts w:cs="Arial"/>
          <w:szCs w:val="24"/>
        </w:rPr>
        <w:t xml:space="preserve">who assist with </w:t>
      </w:r>
      <w:r w:rsidR="00600DA0" w:rsidRPr="00EF31FF">
        <w:rPr>
          <w:rFonts w:cs="Arial"/>
          <w:szCs w:val="24"/>
        </w:rPr>
        <w:t>supporting</w:t>
      </w:r>
      <w:r w:rsidR="00312CB6" w:rsidRPr="00EF31FF">
        <w:rPr>
          <w:rFonts w:cs="Arial"/>
          <w:szCs w:val="24"/>
        </w:rPr>
        <w:t xml:space="preserve"> refugees</w:t>
      </w:r>
      <w:r w:rsidR="00DB2812" w:rsidRPr="00EF31FF">
        <w:rPr>
          <w:rFonts w:cs="Arial"/>
          <w:szCs w:val="24"/>
        </w:rPr>
        <w:t>.</w:t>
      </w:r>
    </w:p>
    <w:p w14:paraId="27006EBF" w14:textId="77777777" w:rsidR="008D78F3" w:rsidRPr="008D78F3" w:rsidRDefault="008D78F3" w:rsidP="008D78F3">
      <w:pPr>
        <w:ind w:left="360"/>
        <w:jc w:val="both"/>
        <w:rPr>
          <w:rFonts w:cs="Arial"/>
          <w:szCs w:val="24"/>
        </w:rPr>
      </w:pPr>
    </w:p>
    <w:tbl>
      <w:tblPr>
        <w:tblStyle w:val="TableGrid"/>
        <w:tblpPr w:leftFromText="180" w:rightFromText="180" w:vertAnchor="text" w:horzAnchor="page" w:tblpX="2641" w:tblpY="228"/>
        <w:tblW w:w="0" w:type="auto"/>
        <w:tblLayout w:type="fixed"/>
        <w:tblLook w:val="06A0" w:firstRow="1" w:lastRow="0" w:firstColumn="1" w:lastColumn="0" w:noHBand="1" w:noVBand="1"/>
      </w:tblPr>
      <w:tblGrid>
        <w:gridCol w:w="2074"/>
        <w:gridCol w:w="2074"/>
        <w:gridCol w:w="2074"/>
        <w:gridCol w:w="2074"/>
      </w:tblGrid>
      <w:tr w:rsidR="00EF31FF" w:rsidRPr="00EF31FF" w14:paraId="731A180C" w14:textId="77777777" w:rsidTr="003B1E54">
        <w:tc>
          <w:tcPr>
            <w:tcW w:w="2074" w:type="dxa"/>
          </w:tcPr>
          <w:p w14:paraId="65CD7931" w14:textId="77777777" w:rsidR="003B1E54" w:rsidRPr="00EF31FF" w:rsidRDefault="003B1E54" w:rsidP="003B1E54">
            <w:pPr>
              <w:rPr>
                <w:b/>
                <w:bCs/>
                <w:szCs w:val="24"/>
              </w:rPr>
            </w:pPr>
            <w:r w:rsidRPr="00EF31FF">
              <w:rPr>
                <w:b/>
                <w:bCs/>
                <w:szCs w:val="24"/>
              </w:rPr>
              <w:t>Organisation</w:t>
            </w:r>
          </w:p>
        </w:tc>
        <w:tc>
          <w:tcPr>
            <w:tcW w:w="2074" w:type="dxa"/>
          </w:tcPr>
          <w:p w14:paraId="16AF485C" w14:textId="77777777" w:rsidR="003B1E54" w:rsidRPr="00EF31FF" w:rsidRDefault="003B1E54" w:rsidP="003B1E54">
            <w:pPr>
              <w:rPr>
                <w:b/>
                <w:bCs/>
                <w:szCs w:val="24"/>
              </w:rPr>
            </w:pPr>
            <w:r w:rsidRPr="00EF31FF">
              <w:rPr>
                <w:b/>
                <w:bCs/>
                <w:szCs w:val="24"/>
              </w:rPr>
              <w:t>Role</w:t>
            </w:r>
          </w:p>
        </w:tc>
        <w:tc>
          <w:tcPr>
            <w:tcW w:w="2074" w:type="dxa"/>
          </w:tcPr>
          <w:p w14:paraId="5D77B90D" w14:textId="77777777" w:rsidR="003B1E54" w:rsidRPr="00EF31FF" w:rsidRDefault="003B1E54" w:rsidP="003B1E54">
            <w:pPr>
              <w:rPr>
                <w:b/>
                <w:bCs/>
                <w:szCs w:val="24"/>
              </w:rPr>
            </w:pPr>
            <w:r w:rsidRPr="00EF31FF">
              <w:rPr>
                <w:b/>
                <w:bCs/>
                <w:szCs w:val="24"/>
              </w:rPr>
              <w:t xml:space="preserve">Funding </w:t>
            </w:r>
          </w:p>
        </w:tc>
        <w:tc>
          <w:tcPr>
            <w:tcW w:w="2074" w:type="dxa"/>
          </w:tcPr>
          <w:p w14:paraId="55031A70" w14:textId="77777777" w:rsidR="003B1E54" w:rsidRPr="00EF31FF" w:rsidRDefault="003B1E54" w:rsidP="003B1E54">
            <w:pPr>
              <w:rPr>
                <w:b/>
                <w:bCs/>
                <w:szCs w:val="24"/>
              </w:rPr>
            </w:pPr>
            <w:r w:rsidRPr="00EF31FF">
              <w:rPr>
                <w:b/>
                <w:bCs/>
                <w:szCs w:val="24"/>
              </w:rPr>
              <w:t>Length of contract</w:t>
            </w:r>
          </w:p>
        </w:tc>
      </w:tr>
      <w:tr w:rsidR="00EF31FF" w:rsidRPr="00EF31FF" w14:paraId="1C68B2CB" w14:textId="77777777" w:rsidTr="003B1E54">
        <w:tc>
          <w:tcPr>
            <w:tcW w:w="2074" w:type="dxa"/>
          </w:tcPr>
          <w:p w14:paraId="4B196AA3" w14:textId="77777777" w:rsidR="003B1E54" w:rsidRPr="00EF31FF" w:rsidRDefault="003B1E54" w:rsidP="003B1E54">
            <w:pPr>
              <w:rPr>
                <w:szCs w:val="24"/>
              </w:rPr>
            </w:pPr>
            <w:r w:rsidRPr="00EF31FF">
              <w:rPr>
                <w:szCs w:val="24"/>
              </w:rPr>
              <w:t>Citizens Advice Harrow</w:t>
            </w:r>
          </w:p>
        </w:tc>
        <w:tc>
          <w:tcPr>
            <w:tcW w:w="2074" w:type="dxa"/>
          </w:tcPr>
          <w:p w14:paraId="291CC6CF" w14:textId="77777777" w:rsidR="003B1E54" w:rsidRPr="00EF31FF" w:rsidRDefault="003B1E54" w:rsidP="003B1E54">
            <w:pPr>
              <w:rPr>
                <w:szCs w:val="24"/>
              </w:rPr>
            </w:pPr>
            <w:r w:rsidRPr="00EF31FF">
              <w:rPr>
                <w:szCs w:val="24"/>
              </w:rPr>
              <w:t xml:space="preserve">Generalist Information and Advice, including benefits claims </w:t>
            </w:r>
          </w:p>
        </w:tc>
        <w:tc>
          <w:tcPr>
            <w:tcW w:w="2074" w:type="dxa"/>
          </w:tcPr>
          <w:p w14:paraId="5003B3A3" w14:textId="77777777" w:rsidR="003B1E54" w:rsidRPr="00EF31FF" w:rsidRDefault="003B1E54" w:rsidP="003B1E54">
            <w:pPr>
              <w:rPr>
                <w:szCs w:val="24"/>
              </w:rPr>
            </w:pPr>
            <w:r w:rsidRPr="00EF31FF">
              <w:rPr>
                <w:szCs w:val="24"/>
              </w:rPr>
              <w:t>£25,000</w:t>
            </w:r>
          </w:p>
        </w:tc>
        <w:tc>
          <w:tcPr>
            <w:tcW w:w="2074" w:type="dxa"/>
          </w:tcPr>
          <w:p w14:paraId="390F5626" w14:textId="77777777" w:rsidR="003B1E54" w:rsidRPr="00EF31FF" w:rsidRDefault="003B1E54" w:rsidP="003B1E54">
            <w:pPr>
              <w:rPr>
                <w:szCs w:val="24"/>
              </w:rPr>
            </w:pPr>
            <w:r w:rsidRPr="00EF31FF">
              <w:rPr>
                <w:szCs w:val="24"/>
              </w:rPr>
              <w:t>One year (January 2022- December 2022)</w:t>
            </w:r>
          </w:p>
        </w:tc>
      </w:tr>
      <w:tr w:rsidR="00EF31FF" w:rsidRPr="00EF31FF" w14:paraId="30E4DA40" w14:textId="77777777" w:rsidTr="003B1E54">
        <w:tc>
          <w:tcPr>
            <w:tcW w:w="2074" w:type="dxa"/>
          </w:tcPr>
          <w:p w14:paraId="779FD80E" w14:textId="77777777" w:rsidR="003B1E54" w:rsidRPr="00EF31FF" w:rsidRDefault="003B1E54" w:rsidP="003B1E54">
            <w:pPr>
              <w:rPr>
                <w:szCs w:val="24"/>
              </w:rPr>
            </w:pPr>
            <w:r w:rsidRPr="00EF31FF">
              <w:rPr>
                <w:szCs w:val="24"/>
              </w:rPr>
              <w:t>Harrow Law Centre</w:t>
            </w:r>
          </w:p>
        </w:tc>
        <w:tc>
          <w:tcPr>
            <w:tcW w:w="2074" w:type="dxa"/>
          </w:tcPr>
          <w:p w14:paraId="4A3087C6" w14:textId="77777777" w:rsidR="003B1E54" w:rsidRPr="00EF31FF" w:rsidRDefault="003B1E54" w:rsidP="003B1E54">
            <w:pPr>
              <w:rPr>
                <w:szCs w:val="24"/>
              </w:rPr>
            </w:pPr>
            <w:r w:rsidRPr="00EF31FF">
              <w:rPr>
                <w:szCs w:val="24"/>
              </w:rPr>
              <w:t>Specialist advice such as immigration</w:t>
            </w:r>
          </w:p>
          <w:p w14:paraId="42D585FB" w14:textId="77777777" w:rsidR="003B1E54" w:rsidRPr="00EF31FF" w:rsidRDefault="003B1E54" w:rsidP="003B1E54">
            <w:pPr>
              <w:rPr>
                <w:szCs w:val="24"/>
              </w:rPr>
            </w:pPr>
          </w:p>
        </w:tc>
        <w:tc>
          <w:tcPr>
            <w:tcW w:w="2074" w:type="dxa"/>
          </w:tcPr>
          <w:p w14:paraId="1481B9DD" w14:textId="77777777" w:rsidR="003B1E54" w:rsidRPr="00EF31FF" w:rsidRDefault="003B1E54" w:rsidP="003B1E54">
            <w:pPr>
              <w:rPr>
                <w:szCs w:val="24"/>
              </w:rPr>
            </w:pPr>
            <w:r w:rsidRPr="00EF31FF">
              <w:rPr>
                <w:szCs w:val="24"/>
              </w:rPr>
              <w:t>£25,000</w:t>
            </w:r>
          </w:p>
        </w:tc>
        <w:tc>
          <w:tcPr>
            <w:tcW w:w="2074" w:type="dxa"/>
          </w:tcPr>
          <w:p w14:paraId="4FC4184B" w14:textId="77777777" w:rsidR="003B1E54" w:rsidRPr="00EF31FF" w:rsidRDefault="003B1E54" w:rsidP="003B1E54">
            <w:pPr>
              <w:rPr>
                <w:szCs w:val="24"/>
              </w:rPr>
            </w:pPr>
            <w:r w:rsidRPr="00EF31FF">
              <w:rPr>
                <w:szCs w:val="24"/>
              </w:rPr>
              <w:t>One year (January 2022- December 2022)</w:t>
            </w:r>
          </w:p>
        </w:tc>
      </w:tr>
      <w:tr w:rsidR="00EF31FF" w:rsidRPr="00EF31FF" w14:paraId="39BF79A0" w14:textId="77777777" w:rsidTr="003B1E54">
        <w:tc>
          <w:tcPr>
            <w:tcW w:w="2074" w:type="dxa"/>
          </w:tcPr>
          <w:p w14:paraId="56959D65" w14:textId="77777777" w:rsidR="003B1E54" w:rsidRPr="00EF31FF" w:rsidRDefault="003B1E54" w:rsidP="003B1E54">
            <w:pPr>
              <w:rPr>
                <w:szCs w:val="24"/>
              </w:rPr>
            </w:pPr>
            <w:r w:rsidRPr="00EF31FF">
              <w:rPr>
                <w:szCs w:val="24"/>
              </w:rPr>
              <w:t>Citizens UK – Harrow Citizens</w:t>
            </w:r>
          </w:p>
        </w:tc>
        <w:tc>
          <w:tcPr>
            <w:tcW w:w="2074" w:type="dxa"/>
          </w:tcPr>
          <w:p w14:paraId="44C404DB" w14:textId="77777777" w:rsidR="003B1E54" w:rsidRPr="00EF31FF" w:rsidRDefault="003B1E54" w:rsidP="003B1E54">
            <w:pPr>
              <w:rPr>
                <w:szCs w:val="24"/>
              </w:rPr>
            </w:pPr>
            <w:r w:rsidRPr="00EF31FF">
              <w:rPr>
                <w:szCs w:val="24"/>
              </w:rPr>
              <w:t xml:space="preserve">Provide soft furnishings to resettled Afghan households </w:t>
            </w:r>
          </w:p>
        </w:tc>
        <w:tc>
          <w:tcPr>
            <w:tcW w:w="2074" w:type="dxa"/>
          </w:tcPr>
          <w:p w14:paraId="2EFB253E" w14:textId="77777777" w:rsidR="003B1E54" w:rsidRPr="00EF31FF" w:rsidRDefault="003B1E54" w:rsidP="003B1E54">
            <w:pPr>
              <w:rPr>
                <w:szCs w:val="24"/>
              </w:rPr>
            </w:pPr>
            <w:r w:rsidRPr="00EF31FF">
              <w:rPr>
                <w:szCs w:val="24"/>
              </w:rPr>
              <w:t>£8,781</w:t>
            </w:r>
          </w:p>
        </w:tc>
        <w:tc>
          <w:tcPr>
            <w:tcW w:w="2074" w:type="dxa"/>
          </w:tcPr>
          <w:p w14:paraId="73D093A3" w14:textId="77777777" w:rsidR="003B1E54" w:rsidRPr="00EF31FF" w:rsidRDefault="003B1E54" w:rsidP="003B1E54">
            <w:pPr>
              <w:rPr>
                <w:szCs w:val="24"/>
              </w:rPr>
            </w:pPr>
            <w:r w:rsidRPr="00EF31FF">
              <w:rPr>
                <w:szCs w:val="24"/>
              </w:rPr>
              <w:t>6 months</w:t>
            </w:r>
          </w:p>
          <w:p w14:paraId="23BCC56F" w14:textId="77777777" w:rsidR="003B1E54" w:rsidRPr="00EF31FF" w:rsidRDefault="003B1E54" w:rsidP="003B1E54">
            <w:pPr>
              <w:rPr>
                <w:szCs w:val="24"/>
              </w:rPr>
            </w:pPr>
            <w:r w:rsidRPr="00EF31FF">
              <w:rPr>
                <w:szCs w:val="24"/>
              </w:rPr>
              <w:t>(June 2022 – November 2022)</w:t>
            </w:r>
          </w:p>
          <w:p w14:paraId="1BEEF87C" w14:textId="77777777" w:rsidR="003B1E54" w:rsidRPr="00EF31FF" w:rsidRDefault="003B1E54" w:rsidP="003B1E54">
            <w:pPr>
              <w:rPr>
                <w:szCs w:val="24"/>
              </w:rPr>
            </w:pPr>
          </w:p>
        </w:tc>
      </w:tr>
    </w:tbl>
    <w:p w14:paraId="647E2E62" w14:textId="77777777" w:rsidR="00324942" w:rsidRPr="00EF31FF" w:rsidRDefault="00324942" w:rsidP="00AD1E77">
      <w:pPr>
        <w:rPr>
          <w:rFonts w:cs="Arial"/>
          <w:szCs w:val="24"/>
        </w:rPr>
      </w:pPr>
    </w:p>
    <w:p w14:paraId="7D563B12" w14:textId="29E9647D" w:rsidR="00576C3D" w:rsidRPr="00EF31FF" w:rsidRDefault="00576C3D" w:rsidP="00AD1E77"/>
    <w:p w14:paraId="79C0DB3C" w14:textId="76A7861A" w:rsidR="003B1E54" w:rsidRPr="00EF31FF" w:rsidRDefault="003B1E54" w:rsidP="00AD1E77"/>
    <w:p w14:paraId="7BDEAAAC" w14:textId="77777777" w:rsidR="005A41B4" w:rsidRPr="00EF31FF" w:rsidRDefault="005A41B4" w:rsidP="00AD1E77"/>
    <w:p w14:paraId="58685006" w14:textId="77777777" w:rsidR="004A6745" w:rsidRDefault="004A6745" w:rsidP="00AD1E77"/>
    <w:p w14:paraId="15668E4B" w14:textId="77777777" w:rsidR="004A6745" w:rsidRPr="00EF31FF" w:rsidRDefault="004A6745" w:rsidP="00AD1E77"/>
    <w:p w14:paraId="3B131E19" w14:textId="0504DBF5" w:rsidR="004F7680" w:rsidRPr="00EF31FF" w:rsidRDefault="00F411B1" w:rsidP="005E0619">
      <w:pPr>
        <w:pStyle w:val="ListParagraph"/>
        <w:numPr>
          <w:ilvl w:val="1"/>
          <w:numId w:val="36"/>
        </w:numPr>
        <w:jc w:val="both"/>
      </w:pPr>
      <w:r w:rsidRPr="00EF31FF">
        <w:t xml:space="preserve">The extension of contracts </w:t>
      </w:r>
      <w:r w:rsidR="001245B7" w:rsidRPr="00EF31FF">
        <w:t xml:space="preserve">and further procurement of services as referenced in paragraph 7.6 </w:t>
      </w:r>
      <w:r w:rsidRPr="00EF31FF">
        <w:t xml:space="preserve">will be explored </w:t>
      </w:r>
      <w:r w:rsidR="00E81186" w:rsidRPr="00EF31FF">
        <w:t>in line with the needs of adopted households</w:t>
      </w:r>
      <w:r w:rsidR="009F7E0E">
        <w:t>,</w:t>
      </w:r>
      <w:r w:rsidR="003E2F9C" w:rsidRPr="00EF31FF">
        <w:t xml:space="preserve"> which can</w:t>
      </w:r>
      <w:r w:rsidR="004E614A" w:rsidRPr="00EF31FF">
        <w:t xml:space="preserve"> </w:t>
      </w:r>
      <w:r w:rsidR="00D473BF" w:rsidRPr="00EF31FF">
        <w:t xml:space="preserve">differ from households arriving from bridging hotels. All future </w:t>
      </w:r>
      <w:r w:rsidR="008D353B" w:rsidRPr="00EF31FF">
        <w:t>procurement</w:t>
      </w:r>
      <w:r w:rsidR="00F506F7" w:rsidRPr="00EF31FF">
        <w:t xml:space="preserve"> will </w:t>
      </w:r>
      <w:r w:rsidR="009F7E0E">
        <w:t xml:space="preserve">follow </w:t>
      </w:r>
      <w:r w:rsidR="00B3638D" w:rsidRPr="00EF31FF">
        <w:t xml:space="preserve">Contract Procedure </w:t>
      </w:r>
      <w:r w:rsidR="00B3638D" w:rsidRPr="00EF31FF">
        <w:lastRenderedPageBreak/>
        <w:t>Rules</w:t>
      </w:r>
      <w:r w:rsidR="004F7680" w:rsidRPr="00EF31FF">
        <w:t xml:space="preserve">, and future spend will be </w:t>
      </w:r>
      <w:r w:rsidR="004F7680" w:rsidRPr="00EF31FF">
        <w:rPr>
          <w:rFonts w:eastAsia="Arial" w:cs="Arial"/>
        </w:rPr>
        <w:t xml:space="preserve">supported within the external funding envelope. </w:t>
      </w:r>
    </w:p>
    <w:p w14:paraId="44413A6E" w14:textId="410BA4A4" w:rsidR="00333FAA" w:rsidRPr="00EF31FF" w:rsidRDefault="00333FAA" w:rsidP="005E0619">
      <w:pPr>
        <w:pStyle w:val="Heading3"/>
        <w:numPr>
          <w:ilvl w:val="0"/>
          <w:numId w:val="36"/>
        </w:numPr>
        <w:spacing w:before="480" w:after="240"/>
      </w:pPr>
      <w:r w:rsidRPr="00EF31FF">
        <w:t>Legal Implications</w:t>
      </w:r>
    </w:p>
    <w:p w14:paraId="7C33B4F6" w14:textId="0BA85C0E" w:rsidR="00DC3B69" w:rsidRPr="00EF31FF" w:rsidRDefault="000611F0" w:rsidP="00CE695D">
      <w:pPr>
        <w:pStyle w:val="ListParagraph"/>
        <w:numPr>
          <w:ilvl w:val="1"/>
          <w:numId w:val="36"/>
        </w:numPr>
        <w:jc w:val="both"/>
      </w:pPr>
      <w:r w:rsidRPr="00EF31FF">
        <w:t xml:space="preserve">The Afghan </w:t>
      </w:r>
      <w:r w:rsidR="00D30F19">
        <w:t>R</w:t>
      </w:r>
      <w:r w:rsidRPr="00EF31FF">
        <w:t xml:space="preserve">esettlement </w:t>
      </w:r>
      <w:r w:rsidR="00D30F19">
        <w:t>S</w:t>
      </w:r>
      <w:r w:rsidRPr="00EF31FF">
        <w:t>cheme</w:t>
      </w:r>
      <w:r w:rsidR="00FE3A83" w:rsidRPr="00EF31FF">
        <w:t>s</w:t>
      </w:r>
      <w:r w:rsidR="007B21DB" w:rsidRPr="00EF31FF">
        <w:t xml:space="preserve"> </w:t>
      </w:r>
      <w:r w:rsidR="00235275" w:rsidRPr="00EF31FF">
        <w:t xml:space="preserve">is a government initiative that </w:t>
      </w:r>
      <w:r w:rsidR="001F5427" w:rsidRPr="00EF31FF">
        <w:t xml:space="preserve">is aimed at </w:t>
      </w:r>
      <w:r w:rsidR="00235275" w:rsidRPr="00EF31FF">
        <w:t>resettl</w:t>
      </w:r>
      <w:r w:rsidR="001F5427" w:rsidRPr="00EF31FF">
        <w:t xml:space="preserve">ing </w:t>
      </w:r>
      <w:r w:rsidR="00235275" w:rsidRPr="00EF31FF">
        <w:t>evacuated Afghan individuals under the Afghan Relocations and Assistance Policy scheme and the Afghan Citizens Resettlement Scheme</w:t>
      </w:r>
      <w:r w:rsidR="00DC3B69" w:rsidRPr="00EF31FF">
        <w:t xml:space="preserve">. </w:t>
      </w:r>
    </w:p>
    <w:p w14:paraId="0201C8C1" w14:textId="77777777" w:rsidR="00264904" w:rsidRPr="00EF31FF" w:rsidRDefault="00264904" w:rsidP="0082450B">
      <w:pPr>
        <w:pStyle w:val="ListParagraph"/>
        <w:ind w:left="1080"/>
        <w:jc w:val="both"/>
      </w:pPr>
    </w:p>
    <w:p w14:paraId="100AF13F" w14:textId="77777777" w:rsidR="00890281" w:rsidRPr="00EF31FF" w:rsidRDefault="00DC3B69" w:rsidP="00DC3B69">
      <w:pPr>
        <w:pStyle w:val="ListParagraph"/>
        <w:numPr>
          <w:ilvl w:val="1"/>
          <w:numId w:val="36"/>
        </w:numPr>
        <w:jc w:val="both"/>
      </w:pPr>
      <w:r w:rsidRPr="00EF31FF">
        <w:rPr>
          <w:rFonts w:cs="Arial"/>
          <w:szCs w:val="24"/>
        </w:rPr>
        <w:t xml:space="preserve">Under section 111 of the Local Government Act 1972, a local authority has the power to take action, which is calculated to facilitate, or is conducive or incidental to, the discharge of any of its functions and therefore has a general power to enter into contracts for the discharge of any of its functions. </w:t>
      </w:r>
    </w:p>
    <w:p w14:paraId="0ED5AD18" w14:textId="77777777" w:rsidR="00890281" w:rsidRPr="00EF31FF" w:rsidRDefault="00890281" w:rsidP="0082450B">
      <w:pPr>
        <w:pStyle w:val="ListParagraph"/>
        <w:rPr>
          <w:rFonts w:cs="Arial"/>
          <w:szCs w:val="24"/>
        </w:rPr>
      </w:pPr>
    </w:p>
    <w:p w14:paraId="7C515C6E" w14:textId="41205288" w:rsidR="00DC3B69" w:rsidRPr="00EF31FF" w:rsidRDefault="00DC3B69" w:rsidP="00DC3B69">
      <w:pPr>
        <w:pStyle w:val="ListParagraph"/>
        <w:numPr>
          <w:ilvl w:val="1"/>
          <w:numId w:val="36"/>
        </w:numPr>
        <w:jc w:val="both"/>
      </w:pPr>
      <w:r w:rsidRPr="00EF31FF">
        <w:rPr>
          <w:rFonts w:cs="Arial"/>
          <w:szCs w:val="24"/>
        </w:rPr>
        <w:t>Section 93 of the Local Government Act 2000 gives the Secretary of State power to award grants to local authorities for expenditure incurred by them in the provision of welfare services determined by the Secretary of State.</w:t>
      </w:r>
    </w:p>
    <w:p w14:paraId="6721A28D" w14:textId="77777777" w:rsidR="00264904" w:rsidRPr="00EF31FF" w:rsidRDefault="00264904" w:rsidP="0082450B">
      <w:pPr>
        <w:pStyle w:val="ListParagraph"/>
      </w:pPr>
    </w:p>
    <w:p w14:paraId="5AEE0BAB" w14:textId="5591C942" w:rsidR="00B7460D" w:rsidRPr="00EF31FF" w:rsidRDefault="00DC3B69" w:rsidP="00B7460D">
      <w:pPr>
        <w:pStyle w:val="ListParagraph"/>
        <w:numPr>
          <w:ilvl w:val="1"/>
          <w:numId w:val="36"/>
        </w:numPr>
        <w:jc w:val="both"/>
      </w:pPr>
      <w:r w:rsidRPr="00EF31FF">
        <w:rPr>
          <w:rFonts w:cs="Arial"/>
          <w:szCs w:val="24"/>
        </w:rPr>
        <w:t xml:space="preserve">There are no other legal implications from the decisions recommended to Cabinet. As qualifying Afghan households within the </w:t>
      </w:r>
      <w:r w:rsidR="00EB5218">
        <w:rPr>
          <w:rFonts w:cs="Arial"/>
          <w:szCs w:val="24"/>
        </w:rPr>
        <w:t>S</w:t>
      </w:r>
      <w:r w:rsidRPr="00EF31FF">
        <w:rPr>
          <w:rFonts w:cs="Arial"/>
          <w:szCs w:val="24"/>
        </w:rPr>
        <w:t>cheme</w:t>
      </w:r>
      <w:r w:rsidR="00597FC7" w:rsidRPr="00EF31FF">
        <w:rPr>
          <w:rFonts w:cs="Arial"/>
          <w:szCs w:val="24"/>
        </w:rPr>
        <w:t>s</w:t>
      </w:r>
      <w:r w:rsidRPr="00EF31FF">
        <w:rPr>
          <w:rFonts w:cs="Arial"/>
          <w:szCs w:val="24"/>
        </w:rPr>
        <w:t xml:space="preserve"> will have a legal right to reside in the UK indefinitely, including full access to public services, entitlement under the Housing Act 1996 and benefits, entitlement under the Education Act 1996 (for children aged between 3 to 18 years), there are no negative implications resulting from the Immigration and Asylum Act 1999 and the Immigration Act 2016 which the Council will need to consider.</w:t>
      </w:r>
      <w:r w:rsidR="00233864" w:rsidRPr="00EF31FF">
        <w:rPr>
          <w:rFonts w:cs="Arial"/>
          <w:szCs w:val="24"/>
        </w:rPr>
        <w:t xml:space="preserve"> </w:t>
      </w:r>
    </w:p>
    <w:p w14:paraId="79427955" w14:textId="77777777" w:rsidR="00B7460D" w:rsidRPr="00EF31FF" w:rsidRDefault="00B7460D" w:rsidP="0082450B">
      <w:pPr>
        <w:pStyle w:val="ListParagraph"/>
        <w:rPr>
          <w:rFonts w:cs="Arial"/>
          <w:szCs w:val="24"/>
        </w:rPr>
      </w:pPr>
    </w:p>
    <w:p w14:paraId="5B30D6C3" w14:textId="1044B5C0" w:rsidR="00917BCE" w:rsidRPr="00EF31FF" w:rsidRDefault="00B7460D" w:rsidP="00B0238C">
      <w:pPr>
        <w:pStyle w:val="ListParagraph"/>
        <w:numPr>
          <w:ilvl w:val="1"/>
          <w:numId w:val="36"/>
        </w:numPr>
        <w:jc w:val="both"/>
      </w:pPr>
      <w:r w:rsidRPr="00EF31FF">
        <w:rPr>
          <w:rFonts w:cs="Arial"/>
          <w:szCs w:val="24"/>
        </w:rPr>
        <w:t xml:space="preserve">Whilst there will need to be an assessment </w:t>
      </w:r>
      <w:r w:rsidR="004A2E56" w:rsidRPr="00EF31FF">
        <w:rPr>
          <w:rFonts w:cs="Arial"/>
          <w:szCs w:val="24"/>
        </w:rPr>
        <w:t xml:space="preserve">of </w:t>
      </w:r>
      <w:r w:rsidR="00F8798D" w:rsidRPr="00EF31FF">
        <w:rPr>
          <w:rFonts w:cs="Arial"/>
          <w:szCs w:val="24"/>
        </w:rPr>
        <w:t xml:space="preserve">every qualifying Afghan individual </w:t>
      </w:r>
      <w:r w:rsidRPr="00EF31FF">
        <w:rPr>
          <w:rFonts w:cs="Arial"/>
          <w:szCs w:val="24"/>
        </w:rPr>
        <w:t xml:space="preserve">in due course, those assessments can be considered the implementation of this decision, rather than separate decisions. </w:t>
      </w:r>
      <w:r w:rsidR="00F8798D" w:rsidRPr="00EF31FF">
        <w:rPr>
          <w:rFonts w:cs="Arial"/>
          <w:szCs w:val="24"/>
        </w:rPr>
        <w:t xml:space="preserve"> </w:t>
      </w:r>
      <w:r w:rsidRPr="00EF31FF">
        <w:rPr>
          <w:rFonts w:cs="Arial"/>
          <w:szCs w:val="24"/>
        </w:rPr>
        <w:t xml:space="preserve">The Council will need to ensure it complies with any conditions imposed on it as part of the </w:t>
      </w:r>
      <w:r w:rsidR="00EB5218">
        <w:rPr>
          <w:rFonts w:cs="Arial"/>
          <w:szCs w:val="24"/>
        </w:rPr>
        <w:t>S</w:t>
      </w:r>
      <w:r w:rsidRPr="00EF31FF">
        <w:rPr>
          <w:rFonts w:cs="Arial"/>
          <w:szCs w:val="24"/>
        </w:rPr>
        <w:t>cheme</w:t>
      </w:r>
      <w:r w:rsidR="00A100C1" w:rsidRPr="00EF31FF">
        <w:rPr>
          <w:rFonts w:cs="Arial"/>
          <w:szCs w:val="24"/>
        </w:rPr>
        <w:t>s</w:t>
      </w:r>
      <w:r w:rsidRPr="00EF31FF">
        <w:rPr>
          <w:rFonts w:cs="Arial"/>
          <w:szCs w:val="24"/>
        </w:rPr>
        <w:t>, and legal advice sought in respect of those conditions where appropriate.</w:t>
      </w:r>
    </w:p>
    <w:p w14:paraId="42C20B84" w14:textId="42406C1D" w:rsidR="00A223A1" w:rsidRPr="00D14F83" w:rsidRDefault="00333FAA" w:rsidP="00A223A1">
      <w:pPr>
        <w:pStyle w:val="Heading3"/>
        <w:numPr>
          <w:ilvl w:val="0"/>
          <w:numId w:val="36"/>
        </w:numPr>
        <w:spacing w:before="480" w:after="240"/>
      </w:pPr>
      <w:r w:rsidRPr="00EF31FF">
        <w:t>Financial Implications</w:t>
      </w:r>
    </w:p>
    <w:p w14:paraId="6A385CC7" w14:textId="2449AB77" w:rsidR="00A223A1" w:rsidRPr="00D14F83" w:rsidRDefault="00A223A1" w:rsidP="00A223A1">
      <w:pPr>
        <w:pStyle w:val="ListParagraph"/>
        <w:numPr>
          <w:ilvl w:val="1"/>
          <w:numId w:val="36"/>
        </w:numPr>
        <w:jc w:val="both"/>
        <w:rPr>
          <w:rFonts w:eastAsia="Arial" w:cs="Arial"/>
        </w:rPr>
      </w:pPr>
      <w:r>
        <w:rPr>
          <w:rFonts w:eastAsia="Arial" w:cs="Arial"/>
        </w:rPr>
        <w:t xml:space="preserve">Based on the current 10 households supported, the Council </w:t>
      </w:r>
      <w:r w:rsidR="004A6745">
        <w:rPr>
          <w:rFonts w:eastAsia="Arial" w:cs="Arial"/>
        </w:rPr>
        <w:t>is expecting to</w:t>
      </w:r>
      <w:r>
        <w:rPr>
          <w:rFonts w:eastAsia="Arial" w:cs="Arial"/>
        </w:rPr>
        <w:t xml:space="preserve"> receive funding of </w:t>
      </w:r>
      <w:r w:rsidRPr="00B861CE">
        <w:rPr>
          <w:rFonts w:cs="Arial"/>
          <w:color w:val="000000"/>
          <w:szCs w:val="24"/>
          <w:lang w:eastAsia="en-GB"/>
        </w:rPr>
        <w:t>£1,005,480</w:t>
      </w:r>
      <w:r>
        <w:rPr>
          <w:rFonts w:cs="Arial"/>
          <w:color w:val="000000"/>
          <w:szCs w:val="24"/>
          <w:lang w:eastAsia="en-GB"/>
        </w:rPr>
        <w:t xml:space="preserve"> over a 3-year period</w:t>
      </w:r>
      <w:r>
        <w:rPr>
          <w:rFonts w:eastAsia="Arial" w:cs="Arial"/>
        </w:rPr>
        <w:t xml:space="preserve">. </w:t>
      </w:r>
      <w:r w:rsidRPr="000A61AB">
        <w:rPr>
          <w:rFonts w:eastAsia="Arial" w:cs="Arial"/>
        </w:rPr>
        <w:t xml:space="preserve">Integration support for </w:t>
      </w:r>
      <w:r w:rsidR="00D74BEE">
        <w:rPr>
          <w:rFonts w:eastAsia="Arial" w:cs="Arial"/>
        </w:rPr>
        <w:t xml:space="preserve">further </w:t>
      </w:r>
      <w:r>
        <w:rPr>
          <w:rFonts w:eastAsia="Arial" w:cs="Arial"/>
        </w:rPr>
        <w:t xml:space="preserve">qualifying Afghan households adopted </w:t>
      </w:r>
      <w:r w:rsidRPr="000A61AB">
        <w:rPr>
          <w:rFonts w:eastAsia="Arial" w:cs="Arial"/>
        </w:rPr>
        <w:t xml:space="preserve">will be </w:t>
      </w:r>
      <w:r>
        <w:rPr>
          <w:rFonts w:eastAsia="Arial" w:cs="Arial"/>
        </w:rPr>
        <w:t xml:space="preserve">fully </w:t>
      </w:r>
      <w:r w:rsidRPr="000A61AB">
        <w:rPr>
          <w:rFonts w:eastAsia="Arial" w:cs="Arial"/>
        </w:rPr>
        <w:t>funded from the Home Office grant</w:t>
      </w:r>
      <w:r>
        <w:rPr>
          <w:rFonts w:eastAsia="Arial" w:cs="Arial"/>
        </w:rPr>
        <w:t>.</w:t>
      </w:r>
      <w:r>
        <w:rPr>
          <w:rFonts w:cs="Arial"/>
          <w:color w:val="000000"/>
          <w:szCs w:val="24"/>
          <w:lang w:eastAsia="en-GB"/>
        </w:rPr>
        <w:t xml:space="preserve"> Funding is available at </w:t>
      </w:r>
      <w:r>
        <w:rPr>
          <w:rFonts w:eastAsia="Arial" w:cs="Arial"/>
        </w:rPr>
        <w:t>£20,520 per individual (</w:t>
      </w:r>
      <w:r w:rsidRPr="000A61AB">
        <w:rPr>
          <w:rFonts w:eastAsia="Arial" w:cs="Arial"/>
        </w:rPr>
        <w:t>£</w:t>
      </w:r>
      <w:r>
        <w:rPr>
          <w:rFonts w:eastAsia="Arial" w:cs="Arial"/>
        </w:rPr>
        <w:t xml:space="preserve">123,120 </w:t>
      </w:r>
      <w:r w:rsidRPr="000A61AB">
        <w:rPr>
          <w:rFonts w:eastAsia="Arial" w:cs="Arial"/>
        </w:rPr>
        <w:t xml:space="preserve">per </w:t>
      </w:r>
      <w:r>
        <w:rPr>
          <w:rFonts w:eastAsia="Arial" w:cs="Arial"/>
        </w:rPr>
        <w:t xml:space="preserve">household of 6 individuals) over a 3-year period. There </w:t>
      </w:r>
      <w:r w:rsidRPr="000A61AB">
        <w:rPr>
          <w:rFonts w:eastAsia="Arial" w:cs="Arial"/>
        </w:rPr>
        <w:t xml:space="preserve">will be no direct impact on the </w:t>
      </w:r>
      <w:r>
        <w:rPr>
          <w:rFonts w:eastAsia="Arial" w:cs="Arial"/>
        </w:rPr>
        <w:t>C</w:t>
      </w:r>
      <w:r w:rsidRPr="000A61AB">
        <w:rPr>
          <w:rFonts w:eastAsia="Arial" w:cs="Arial"/>
        </w:rPr>
        <w:t xml:space="preserve">ouncil’s financial resources as a result of recommendations 1-3. </w:t>
      </w:r>
    </w:p>
    <w:p w14:paraId="1B08388E" w14:textId="77777777" w:rsidR="00504909" w:rsidRPr="00EF31FF" w:rsidRDefault="00504909" w:rsidP="005E0619">
      <w:pPr>
        <w:pStyle w:val="ListParagraph"/>
        <w:ind w:left="1080"/>
        <w:jc w:val="both"/>
        <w:rPr>
          <w:rFonts w:eastAsia="Arial" w:cs="Arial"/>
        </w:rPr>
      </w:pPr>
    </w:p>
    <w:p w14:paraId="6B945524" w14:textId="47E351A2" w:rsidR="000A61AB" w:rsidRPr="00EF31FF" w:rsidRDefault="000A61AB" w:rsidP="005E0619">
      <w:pPr>
        <w:pStyle w:val="ListParagraph"/>
        <w:numPr>
          <w:ilvl w:val="1"/>
          <w:numId w:val="36"/>
        </w:numPr>
        <w:jc w:val="both"/>
        <w:rPr>
          <w:rFonts w:eastAsia="Arial" w:cs="Arial"/>
        </w:rPr>
      </w:pPr>
      <w:r w:rsidRPr="00EF31FF">
        <w:rPr>
          <w:rFonts w:eastAsia="Arial" w:cs="Arial"/>
        </w:rPr>
        <w:t xml:space="preserve">Officers responsible for managing the </w:t>
      </w:r>
      <w:r w:rsidR="00EB5218">
        <w:rPr>
          <w:rFonts w:eastAsia="Arial" w:cs="Arial"/>
        </w:rPr>
        <w:t>programme</w:t>
      </w:r>
      <w:r w:rsidRPr="00EF31FF">
        <w:rPr>
          <w:rFonts w:eastAsia="Arial" w:cs="Arial"/>
        </w:rPr>
        <w:t xml:space="preserve"> to cover all costs attributable to th</w:t>
      </w:r>
      <w:r w:rsidR="002F0FFC">
        <w:rPr>
          <w:rFonts w:eastAsia="Arial" w:cs="Arial"/>
        </w:rPr>
        <w:t>ese</w:t>
      </w:r>
      <w:r w:rsidRPr="00EF31FF">
        <w:rPr>
          <w:rFonts w:eastAsia="Arial" w:cs="Arial"/>
        </w:rPr>
        <w:t xml:space="preserve"> </w:t>
      </w:r>
      <w:r w:rsidR="00B65557">
        <w:rPr>
          <w:rFonts w:eastAsia="Arial" w:cs="Arial"/>
        </w:rPr>
        <w:t>s</w:t>
      </w:r>
      <w:r w:rsidRPr="00EF31FF">
        <w:rPr>
          <w:rFonts w:eastAsia="Arial" w:cs="Arial"/>
        </w:rPr>
        <w:t>cheme</w:t>
      </w:r>
      <w:r w:rsidR="002F0FFC">
        <w:rPr>
          <w:rFonts w:eastAsia="Arial" w:cs="Arial"/>
        </w:rPr>
        <w:t>s</w:t>
      </w:r>
      <w:r w:rsidRPr="00EF31FF">
        <w:rPr>
          <w:rFonts w:eastAsia="Arial" w:cs="Arial"/>
        </w:rPr>
        <w:t xml:space="preserve"> from the H</w:t>
      </w:r>
      <w:r w:rsidR="00A01D63" w:rsidRPr="00EF31FF">
        <w:rPr>
          <w:rFonts w:eastAsia="Arial" w:cs="Arial"/>
        </w:rPr>
        <w:t xml:space="preserve">ome </w:t>
      </w:r>
      <w:r w:rsidRPr="00EF31FF">
        <w:rPr>
          <w:rFonts w:eastAsia="Arial" w:cs="Arial"/>
        </w:rPr>
        <w:t>O</w:t>
      </w:r>
      <w:r w:rsidR="00A01D63" w:rsidRPr="00EF31FF">
        <w:rPr>
          <w:rFonts w:eastAsia="Arial" w:cs="Arial"/>
        </w:rPr>
        <w:t>ffice</w:t>
      </w:r>
      <w:r w:rsidRPr="00EF31FF">
        <w:rPr>
          <w:rFonts w:eastAsia="Arial" w:cs="Arial"/>
        </w:rPr>
        <w:t xml:space="preserve"> grant, this includes management and staff cost such as</w:t>
      </w:r>
      <w:r w:rsidR="00BB6546" w:rsidRPr="00EF31FF">
        <w:rPr>
          <w:rFonts w:eastAsia="Arial" w:cs="Arial"/>
        </w:rPr>
        <w:t>,</w:t>
      </w:r>
      <w:r w:rsidRPr="00EF31FF">
        <w:rPr>
          <w:rFonts w:eastAsia="Arial" w:cs="Arial"/>
        </w:rPr>
        <w:t xml:space="preserve"> salaries, recruitment, </w:t>
      </w:r>
      <w:r w:rsidRPr="00EF31FF">
        <w:rPr>
          <w:rFonts w:eastAsia="Arial" w:cs="Arial"/>
        </w:rPr>
        <w:lastRenderedPageBreak/>
        <w:t>IT and Telephony provision, transport and other supplies and services or external and internal legal advice when applicable. Any staff engaged to manage th</w:t>
      </w:r>
      <w:r w:rsidR="00BB6546" w:rsidRPr="00EF31FF">
        <w:rPr>
          <w:rFonts w:eastAsia="Arial" w:cs="Arial"/>
        </w:rPr>
        <w:t>ese</w:t>
      </w:r>
      <w:r w:rsidRPr="00EF31FF">
        <w:rPr>
          <w:rFonts w:eastAsia="Arial" w:cs="Arial"/>
        </w:rPr>
        <w:t xml:space="preserve"> time limited scheme</w:t>
      </w:r>
      <w:r w:rsidR="00BB6546" w:rsidRPr="00EF31FF">
        <w:rPr>
          <w:rFonts w:eastAsia="Arial" w:cs="Arial"/>
        </w:rPr>
        <w:t>s</w:t>
      </w:r>
      <w:r w:rsidRPr="00EF31FF">
        <w:rPr>
          <w:rFonts w:eastAsia="Arial" w:cs="Arial"/>
        </w:rPr>
        <w:t xml:space="preserve"> should be </w:t>
      </w:r>
      <w:bookmarkStart w:id="6" w:name="_Hlk120192956"/>
      <w:r w:rsidRPr="00EF31FF">
        <w:rPr>
          <w:rFonts w:eastAsia="Arial" w:cs="Arial"/>
        </w:rPr>
        <w:t xml:space="preserve">either seconded from their substantive posts or engaged on </w:t>
      </w:r>
      <w:r w:rsidR="00946E92" w:rsidRPr="00EF31FF">
        <w:rPr>
          <w:rFonts w:eastAsia="Arial" w:cs="Arial"/>
        </w:rPr>
        <w:t>a</w:t>
      </w:r>
      <w:r w:rsidRPr="00EF31FF">
        <w:rPr>
          <w:rFonts w:eastAsia="Arial" w:cs="Arial"/>
        </w:rPr>
        <w:t xml:space="preserve"> Fixed </w:t>
      </w:r>
      <w:r w:rsidR="00BB6546" w:rsidRPr="00EF31FF">
        <w:rPr>
          <w:rFonts w:eastAsia="Arial" w:cs="Arial"/>
        </w:rPr>
        <w:t>T</w:t>
      </w:r>
      <w:r w:rsidRPr="00EF31FF">
        <w:rPr>
          <w:rFonts w:eastAsia="Arial" w:cs="Arial"/>
        </w:rPr>
        <w:t xml:space="preserve">erm </w:t>
      </w:r>
      <w:r w:rsidR="00BB6546" w:rsidRPr="00EF31FF">
        <w:rPr>
          <w:rFonts w:eastAsia="Arial" w:cs="Arial"/>
        </w:rPr>
        <w:t>C</w:t>
      </w:r>
      <w:r w:rsidRPr="00EF31FF">
        <w:rPr>
          <w:rFonts w:eastAsia="Arial" w:cs="Arial"/>
        </w:rPr>
        <w:t xml:space="preserve">ontract basis so there is no liability and budget pressure to the </w:t>
      </w:r>
      <w:r w:rsidR="00BB6546" w:rsidRPr="00EF31FF">
        <w:rPr>
          <w:rFonts w:eastAsia="Arial" w:cs="Arial"/>
        </w:rPr>
        <w:t>C</w:t>
      </w:r>
      <w:r w:rsidRPr="00EF31FF">
        <w:rPr>
          <w:rFonts w:eastAsia="Arial" w:cs="Arial"/>
        </w:rPr>
        <w:t>ouncil once the scheme</w:t>
      </w:r>
      <w:r w:rsidR="00BB6546" w:rsidRPr="00EF31FF">
        <w:rPr>
          <w:rFonts w:eastAsia="Arial" w:cs="Arial"/>
        </w:rPr>
        <w:t>s</w:t>
      </w:r>
      <w:r w:rsidRPr="00EF31FF">
        <w:rPr>
          <w:rFonts w:eastAsia="Arial" w:cs="Arial"/>
        </w:rPr>
        <w:t xml:space="preserve"> wound down.</w:t>
      </w:r>
    </w:p>
    <w:bookmarkEnd w:id="6"/>
    <w:p w14:paraId="156C935E" w14:textId="77777777" w:rsidR="00504909" w:rsidRPr="00EF31FF" w:rsidRDefault="00504909" w:rsidP="005E0619">
      <w:pPr>
        <w:jc w:val="both"/>
        <w:rPr>
          <w:rFonts w:eastAsia="Arial" w:cs="Arial"/>
        </w:rPr>
      </w:pPr>
    </w:p>
    <w:p w14:paraId="76623F41" w14:textId="0A79E3AE" w:rsidR="001B6486" w:rsidRPr="00EF31FF" w:rsidRDefault="000A61AB" w:rsidP="005E0619">
      <w:pPr>
        <w:pStyle w:val="ListParagraph"/>
        <w:numPr>
          <w:ilvl w:val="1"/>
          <w:numId w:val="36"/>
        </w:numPr>
        <w:jc w:val="both"/>
        <w:rPr>
          <w:rFonts w:eastAsia="Arial" w:cs="Arial"/>
        </w:rPr>
      </w:pPr>
      <w:r w:rsidRPr="00EF31FF">
        <w:rPr>
          <w:rFonts w:eastAsia="Arial" w:cs="Arial"/>
        </w:rPr>
        <w:t>Financial monitoring will continue in line with the budget management and monitoring principles.</w:t>
      </w:r>
    </w:p>
    <w:p w14:paraId="1E36061F" w14:textId="3A740FEC" w:rsidR="00267BBC" w:rsidRPr="00EF31FF" w:rsidRDefault="00333FAA" w:rsidP="005E0619">
      <w:pPr>
        <w:pStyle w:val="Heading3"/>
        <w:numPr>
          <w:ilvl w:val="0"/>
          <w:numId w:val="36"/>
        </w:numPr>
        <w:spacing w:before="480" w:after="240"/>
        <w:rPr>
          <w:rStyle w:val="normaltextrun"/>
        </w:rPr>
      </w:pPr>
      <w:r w:rsidRPr="00EF31FF">
        <w:t>Equalities implications</w:t>
      </w:r>
      <w:r w:rsidR="001C7E35" w:rsidRPr="00EF31FF">
        <w:t xml:space="preserve"> </w:t>
      </w:r>
      <w:r w:rsidRPr="00EF31FF">
        <w:t>/</w:t>
      </w:r>
      <w:r w:rsidR="001C7E35" w:rsidRPr="00EF31FF">
        <w:t xml:space="preserve"> </w:t>
      </w:r>
      <w:r w:rsidRPr="00EF31FF">
        <w:t>Public Sector Equality Duty</w:t>
      </w:r>
    </w:p>
    <w:p w14:paraId="25791385" w14:textId="1A15DE88" w:rsidR="00407F5B" w:rsidRPr="00EF31FF" w:rsidRDefault="00F8239E" w:rsidP="005E0619">
      <w:pPr>
        <w:pStyle w:val="ListParagraph"/>
        <w:numPr>
          <w:ilvl w:val="1"/>
          <w:numId w:val="36"/>
        </w:numPr>
        <w:spacing w:after="200"/>
        <w:ind w:left="1077"/>
        <w:jc w:val="both"/>
        <w:rPr>
          <w:rFonts w:eastAsia="Arial" w:cs="Arial"/>
          <w:bCs/>
          <w:szCs w:val="24"/>
        </w:rPr>
      </w:pPr>
      <w:r w:rsidRPr="00EF31FF">
        <w:rPr>
          <w:rFonts w:eastAsia="Arial" w:cs="Arial"/>
          <w:bCs/>
          <w:szCs w:val="24"/>
        </w:rPr>
        <w:t xml:space="preserve">The Afghan </w:t>
      </w:r>
      <w:r w:rsidR="00B65557">
        <w:rPr>
          <w:rFonts w:eastAsia="Arial" w:cs="Arial"/>
          <w:bCs/>
          <w:szCs w:val="24"/>
        </w:rPr>
        <w:t>R</w:t>
      </w:r>
      <w:r w:rsidRPr="00EF31FF">
        <w:rPr>
          <w:rFonts w:eastAsia="Arial" w:cs="Arial"/>
          <w:bCs/>
          <w:szCs w:val="24"/>
        </w:rPr>
        <w:t xml:space="preserve">esettlement </w:t>
      </w:r>
      <w:r w:rsidR="00B65557">
        <w:rPr>
          <w:rFonts w:eastAsia="Arial" w:cs="Arial"/>
          <w:bCs/>
          <w:szCs w:val="24"/>
        </w:rPr>
        <w:t>S</w:t>
      </w:r>
      <w:r w:rsidR="00AC1122" w:rsidRPr="00EF31FF">
        <w:rPr>
          <w:rFonts w:eastAsia="Arial" w:cs="Arial"/>
          <w:bCs/>
          <w:szCs w:val="24"/>
        </w:rPr>
        <w:t>chemes</w:t>
      </w:r>
      <w:r w:rsidR="00A1373E">
        <w:rPr>
          <w:rFonts w:eastAsia="Arial" w:cs="Arial"/>
          <w:bCs/>
          <w:szCs w:val="24"/>
        </w:rPr>
        <w:t xml:space="preserve"> programme</w:t>
      </w:r>
      <w:r w:rsidR="00AC1122" w:rsidRPr="00EF31FF">
        <w:rPr>
          <w:rFonts w:eastAsia="Arial" w:cs="Arial"/>
          <w:bCs/>
          <w:szCs w:val="24"/>
        </w:rPr>
        <w:t>,</w:t>
      </w:r>
      <w:r w:rsidRPr="00EF31FF">
        <w:rPr>
          <w:rFonts w:eastAsia="Arial" w:cs="Arial"/>
          <w:bCs/>
          <w:szCs w:val="24"/>
        </w:rPr>
        <w:t xml:space="preserve"> and the proposals therein caters to a predefined group of refugees who are settling in the borough and hence will not result in unlawful discrimination, harassment, </w:t>
      </w:r>
      <w:r w:rsidR="00D063A5" w:rsidRPr="00EF31FF">
        <w:rPr>
          <w:rFonts w:eastAsia="Arial" w:cs="Arial"/>
          <w:bCs/>
          <w:szCs w:val="24"/>
        </w:rPr>
        <w:t>victimisation,</w:t>
      </w:r>
      <w:r w:rsidRPr="00EF31FF">
        <w:rPr>
          <w:rFonts w:eastAsia="Arial" w:cs="Arial"/>
          <w:bCs/>
          <w:szCs w:val="24"/>
        </w:rPr>
        <w:t xml:space="preserve"> and other conduct prohibited by the Equality Act 2010</w:t>
      </w:r>
      <w:r w:rsidR="00407F5B" w:rsidRPr="00EF31FF">
        <w:rPr>
          <w:rFonts w:eastAsia="Arial" w:cs="Arial"/>
          <w:bCs/>
          <w:szCs w:val="24"/>
        </w:rPr>
        <w:t>.</w:t>
      </w:r>
    </w:p>
    <w:p w14:paraId="280061C7" w14:textId="0C67BAFA" w:rsidR="00407F5B" w:rsidRPr="00EF31FF" w:rsidRDefault="00F8239E" w:rsidP="005E0619">
      <w:pPr>
        <w:pStyle w:val="ListParagraph"/>
        <w:numPr>
          <w:ilvl w:val="1"/>
          <w:numId w:val="36"/>
        </w:numPr>
        <w:spacing w:after="200"/>
        <w:ind w:left="1077"/>
        <w:jc w:val="both"/>
        <w:rPr>
          <w:rFonts w:eastAsia="Arial" w:cs="Arial"/>
          <w:bCs/>
          <w:szCs w:val="24"/>
        </w:rPr>
      </w:pPr>
      <w:r w:rsidRPr="00EF31FF">
        <w:rPr>
          <w:rFonts w:eastAsia="Arial" w:cs="Arial"/>
          <w:bCs/>
          <w:szCs w:val="24"/>
        </w:rPr>
        <w:t xml:space="preserve">The </w:t>
      </w:r>
      <w:r w:rsidR="00B65557">
        <w:rPr>
          <w:rFonts w:eastAsia="Arial" w:cs="Arial"/>
          <w:bCs/>
          <w:szCs w:val="24"/>
        </w:rPr>
        <w:t>programme</w:t>
      </w:r>
      <w:r w:rsidRPr="00EF31FF">
        <w:rPr>
          <w:rFonts w:eastAsia="Arial" w:cs="Arial"/>
          <w:bCs/>
          <w:szCs w:val="24"/>
        </w:rPr>
        <w:t xml:space="preserve"> will advance equality of opportunity among those of Afghan ethnicity. </w:t>
      </w:r>
    </w:p>
    <w:p w14:paraId="2B13F080" w14:textId="36FE374A" w:rsidR="00AB5824" w:rsidRPr="00EF31FF" w:rsidRDefault="00AB5824" w:rsidP="005E0619">
      <w:pPr>
        <w:pStyle w:val="ListParagraph"/>
        <w:numPr>
          <w:ilvl w:val="1"/>
          <w:numId w:val="36"/>
        </w:numPr>
        <w:spacing w:after="200"/>
        <w:ind w:left="1077"/>
        <w:jc w:val="both"/>
        <w:rPr>
          <w:rFonts w:eastAsia="Arial" w:cs="Arial"/>
          <w:bCs/>
          <w:szCs w:val="24"/>
        </w:rPr>
      </w:pPr>
      <w:r w:rsidRPr="001E21C3">
        <w:rPr>
          <w:rFonts w:cs="Arial"/>
          <w:bCs/>
          <w:lang w:eastAsia="en-GB"/>
        </w:rPr>
        <w:t xml:space="preserve">The </w:t>
      </w:r>
      <w:r>
        <w:rPr>
          <w:rFonts w:cs="Arial"/>
          <w:bCs/>
          <w:lang w:eastAsia="en-GB"/>
        </w:rPr>
        <w:t>programme</w:t>
      </w:r>
      <w:r w:rsidRPr="001E21C3">
        <w:rPr>
          <w:rFonts w:cs="Arial"/>
          <w:bCs/>
          <w:lang w:eastAsia="en-GB"/>
        </w:rPr>
        <w:t xml:space="preserve"> will foster good relations between people from different groups through the wider support offered to </w:t>
      </w:r>
      <w:r>
        <w:rPr>
          <w:rFonts w:cs="Arial"/>
          <w:bCs/>
          <w:lang w:eastAsia="en-GB"/>
        </w:rPr>
        <w:t xml:space="preserve">resettled </w:t>
      </w:r>
      <w:r w:rsidRPr="001E21C3">
        <w:rPr>
          <w:rFonts w:cs="Arial"/>
          <w:bCs/>
          <w:lang w:eastAsia="en-GB"/>
        </w:rPr>
        <w:t>Afghan</w:t>
      </w:r>
      <w:r>
        <w:rPr>
          <w:rFonts w:cs="Arial"/>
          <w:bCs/>
          <w:lang w:eastAsia="en-GB"/>
        </w:rPr>
        <w:t xml:space="preserve"> individuals,</w:t>
      </w:r>
      <w:r w:rsidRPr="001E21C3">
        <w:rPr>
          <w:rFonts w:cs="Arial"/>
          <w:bCs/>
          <w:lang w:eastAsia="en-GB"/>
        </w:rPr>
        <w:t xml:space="preserve"> </w:t>
      </w:r>
      <w:r>
        <w:rPr>
          <w:rFonts w:cs="Arial"/>
          <w:bCs/>
          <w:lang w:eastAsia="en-GB"/>
        </w:rPr>
        <w:t>with VCS partners</w:t>
      </w:r>
      <w:r w:rsidRPr="001E21C3">
        <w:rPr>
          <w:rFonts w:cs="Arial"/>
          <w:bCs/>
          <w:lang w:eastAsia="en-GB"/>
        </w:rPr>
        <w:t xml:space="preserve"> </w:t>
      </w:r>
      <w:r>
        <w:rPr>
          <w:rFonts w:cs="Arial"/>
          <w:bCs/>
          <w:lang w:eastAsia="en-GB"/>
        </w:rPr>
        <w:t xml:space="preserve">leading on inter-community initiatives, </w:t>
      </w:r>
      <w:r w:rsidRPr="001E21C3">
        <w:rPr>
          <w:rFonts w:cs="Arial"/>
          <w:bCs/>
          <w:lang w:eastAsia="en-GB"/>
        </w:rPr>
        <w:t xml:space="preserve">and related </w:t>
      </w:r>
      <w:r>
        <w:rPr>
          <w:rFonts w:cs="Arial"/>
          <w:bCs/>
          <w:lang w:eastAsia="en-GB"/>
        </w:rPr>
        <w:t>integration offer</w:t>
      </w:r>
      <w:r w:rsidRPr="001E21C3">
        <w:rPr>
          <w:rFonts w:cs="Arial"/>
          <w:bCs/>
          <w:lang w:eastAsia="en-GB"/>
        </w:rPr>
        <w:t xml:space="preserve"> planned to help Afghan </w:t>
      </w:r>
      <w:r>
        <w:rPr>
          <w:rFonts w:cs="Arial"/>
          <w:bCs/>
          <w:lang w:eastAsia="en-GB"/>
        </w:rPr>
        <w:t>individuals</w:t>
      </w:r>
      <w:r w:rsidRPr="001E21C3">
        <w:rPr>
          <w:rFonts w:cs="Arial"/>
          <w:bCs/>
          <w:lang w:eastAsia="en-GB"/>
        </w:rPr>
        <w:t xml:space="preserve"> feel welcome and</w:t>
      </w:r>
      <w:r>
        <w:rPr>
          <w:rFonts w:cs="Arial"/>
          <w:bCs/>
          <w:lang w:eastAsia="en-GB"/>
        </w:rPr>
        <w:t xml:space="preserve"> established in the borough, through ESOL, education and employment support.</w:t>
      </w:r>
    </w:p>
    <w:p w14:paraId="44C547D3" w14:textId="7501D0C8" w:rsidR="00AE4FDF" w:rsidRPr="00AF31F7" w:rsidRDefault="00AE4FDF" w:rsidP="00AE4FDF">
      <w:pPr>
        <w:pStyle w:val="Heading4"/>
        <w:numPr>
          <w:ilvl w:val="0"/>
          <w:numId w:val="36"/>
        </w:numPr>
        <w:spacing w:before="480"/>
        <w:rPr>
          <w:sz w:val="28"/>
          <w:szCs w:val="28"/>
        </w:rPr>
      </w:pPr>
      <w:r w:rsidRPr="00AF31F7">
        <w:rPr>
          <w:sz w:val="28"/>
          <w:szCs w:val="28"/>
        </w:rPr>
        <w:t>Council Priorities</w:t>
      </w:r>
    </w:p>
    <w:p w14:paraId="5F61419E" w14:textId="77777777" w:rsidR="00AE4FDF" w:rsidRDefault="00AE4FDF" w:rsidP="00AE4FDF">
      <w:pPr>
        <w:rPr>
          <w:rFonts w:cs="Arial"/>
          <w:szCs w:val="24"/>
          <w:lang w:val="en-US"/>
        </w:rPr>
      </w:pPr>
    </w:p>
    <w:p w14:paraId="49399589" w14:textId="171C07E9" w:rsidR="00AE4FDF" w:rsidRDefault="00AE4FDF" w:rsidP="00FD7A88">
      <w:pPr>
        <w:pStyle w:val="StyleListParagraphBold"/>
        <w:numPr>
          <w:ilvl w:val="1"/>
          <w:numId w:val="36"/>
        </w:numPr>
      </w:pPr>
      <w:r w:rsidRPr="00752110">
        <w:t>A place where those in need are supported</w:t>
      </w:r>
    </w:p>
    <w:p w14:paraId="55E9D102" w14:textId="77777777" w:rsidR="00FD7A88" w:rsidRPr="00752110" w:rsidRDefault="00FD7A88" w:rsidP="00FD7A88">
      <w:pPr>
        <w:pStyle w:val="StyleListParagraphBold"/>
        <w:ind w:left="0"/>
      </w:pPr>
    </w:p>
    <w:p w14:paraId="734F34AF" w14:textId="6D0FF5C3" w:rsidR="00390E65" w:rsidRPr="00472BC9" w:rsidRDefault="00604ADA" w:rsidP="00472BC9">
      <w:pPr>
        <w:pStyle w:val="ListParagraph"/>
        <w:numPr>
          <w:ilvl w:val="2"/>
          <w:numId w:val="46"/>
        </w:numPr>
        <w:spacing w:after="200"/>
        <w:jc w:val="both"/>
        <w:rPr>
          <w:rFonts w:eastAsia="Arial" w:cs="Arial"/>
        </w:rPr>
      </w:pPr>
      <w:r w:rsidRPr="00FD7A88">
        <w:rPr>
          <w:rFonts w:eastAsia="Arial" w:cs="Arial"/>
          <w:bCs/>
          <w:szCs w:val="24"/>
        </w:rPr>
        <w:t xml:space="preserve">The programme ensures appropriate support is given to </w:t>
      </w:r>
      <w:r w:rsidR="00322309" w:rsidRPr="00322309">
        <w:rPr>
          <w:rFonts w:eastAsia="Arial" w:cs="Arial"/>
          <w:bCs/>
          <w:szCs w:val="24"/>
        </w:rPr>
        <w:t>qualifying Afghan individuals, who are already in the borough to avoid difficulties in integration by ensuring individuals are supported in accessing key services as they resettle</w:t>
      </w:r>
      <w:r w:rsidR="007D747F">
        <w:rPr>
          <w:rFonts w:eastAsia="Arial" w:cs="Arial"/>
          <w:bCs/>
          <w:szCs w:val="24"/>
        </w:rPr>
        <w:t>.</w:t>
      </w:r>
      <w:r w:rsidR="00472BC9">
        <w:rPr>
          <w:rFonts w:eastAsia="Arial" w:cs="Arial"/>
          <w:bCs/>
          <w:szCs w:val="24"/>
        </w:rPr>
        <w:t xml:space="preserve"> </w:t>
      </w:r>
      <w:r w:rsidRPr="00472BC9">
        <w:rPr>
          <w:rFonts w:eastAsia="Arial" w:cs="Arial"/>
          <w:bCs/>
          <w:szCs w:val="24"/>
        </w:rPr>
        <w:t xml:space="preserve">To this aim, all the Council’s work will </w:t>
      </w:r>
      <w:r w:rsidR="00F412FE" w:rsidRPr="00472BC9">
        <w:rPr>
          <w:rFonts w:eastAsia="Arial" w:cs="Arial"/>
          <w:bCs/>
          <w:szCs w:val="24"/>
        </w:rPr>
        <w:t>support successful integration into Harrow and the broader UK</w:t>
      </w:r>
      <w:r w:rsidR="00303EAC" w:rsidRPr="00472BC9">
        <w:rPr>
          <w:rFonts w:eastAsia="Arial" w:cs="Arial"/>
          <w:bCs/>
          <w:szCs w:val="24"/>
        </w:rPr>
        <w:t xml:space="preserve">, </w:t>
      </w:r>
      <w:r w:rsidR="00303EAC">
        <w:t xml:space="preserve">beyond the life of the 3-year programme. </w:t>
      </w:r>
    </w:p>
    <w:p w14:paraId="5514D939" w14:textId="77777777" w:rsidR="00333FAA" w:rsidRDefault="00333FAA" w:rsidP="000B7C66">
      <w:pPr>
        <w:pStyle w:val="Heading2"/>
        <w:spacing w:before="480" w:after="240"/>
      </w:pPr>
      <w:r>
        <w:t>Section 3 - Statutory Officer Clearance</w:t>
      </w:r>
    </w:p>
    <w:p w14:paraId="3B5D52F9" w14:textId="7A3D5221" w:rsidR="00A66326" w:rsidRPr="00A66326" w:rsidRDefault="00A66326" w:rsidP="00A66326">
      <w:pPr>
        <w:rPr>
          <w:sz w:val="28"/>
        </w:rPr>
      </w:pPr>
      <w:r w:rsidRPr="00A66326">
        <w:rPr>
          <w:b/>
          <w:sz w:val="28"/>
        </w:rPr>
        <w:t xml:space="preserve">Statutory Officer:  </w:t>
      </w:r>
      <w:r w:rsidR="000D493D">
        <w:rPr>
          <w:b/>
          <w:sz w:val="28"/>
        </w:rPr>
        <w:t>Sharon Daniels</w:t>
      </w:r>
    </w:p>
    <w:p w14:paraId="06450070" w14:textId="5B8C0212" w:rsidR="00A66326" w:rsidRPr="00A66326" w:rsidRDefault="00A66326" w:rsidP="00A66326">
      <w:r w:rsidRPr="00A66326">
        <w:t>Signed on behalf of the Chief Financial Officer</w:t>
      </w:r>
    </w:p>
    <w:p w14:paraId="555021EF" w14:textId="51DB29AC" w:rsidR="00A66326" w:rsidRPr="00F42B42" w:rsidRDefault="00A66326" w:rsidP="00A66326">
      <w:pPr>
        <w:spacing w:after="480"/>
        <w:rPr>
          <w:sz w:val="28"/>
        </w:rPr>
      </w:pPr>
      <w:r w:rsidRPr="00F42B42">
        <w:rPr>
          <w:b/>
          <w:sz w:val="28"/>
        </w:rPr>
        <w:t xml:space="preserve">Date:  </w:t>
      </w:r>
      <w:r w:rsidR="00D74BEE" w:rsidRPr="00F42B42">
        <w:rPr>
          <w:b/>
          <w:sz w:val="28"/>
        </w:rPr>
        <w:t>28</w:t>
      </w:r>
      <w:r w:rsidR="00D74BEE" w:rsidRPr="00F42B42">
        <w:rPr>
          <w:b/>
          <w:sz w:val="28"/>
          <w:vertAlign w:val="superscript"/>
        </w:rPr>
        <w:t>th</w:t>
      </w:r>
      <w:r w:rsidR="00D74BEE" w:rsidRPr="00F42B42">
        <w:rPr>
          <w:b/>
          <w:sz w:val="28"/>
        </w:rPr>
        <w:t xml:space="preserve"> November 2022</w:t>
      </w:r>
    </w:p>
    <w:p w14:paraId="7E329E85" w14:textId="6E1709F6" w:rsidR="00A66326" w:rsidRPr="00F42B42" w:rsidRDefault="00A66326" w:rsidP="00A66326">
      <w:pPr>
        <w:rPr>
          <w:sz w:val="28"/>
        </w:rPr>
      </w:pPr>
      <w:r w:rsidRPr="00F42B42">
        <w:rPr>
          <w:b/>
          <w:sz w:val="28"/>
        </w:rPr>
        <w:t>Statutory Officer</w:t>
      </w:r>
      <w:r w:rsidRPr="00E46A57">
        <w:rPr>
          <w:b/>
          <w:sz w:val="28"/>
        </w:rPr>
        <w:t xml:space="preserve">:  </w:t>
      </w:r>
      <w:r w:rsidR="00D5754C" w:rsidRPr="00E46A57">
        <w:rPr>
          <w:b/>
          <w:sz w:val="28"/>
        </w:rPr>
        <w:t>Kaniz Ali</w:t>
      </w:r>
    </w:p>
    <w:p w14:paraId="76F84634" w14:textId="6B962AD3" w:rsidR="00A66326" w:rsidRPr="00F42B42" w:rsidRDefault="00A66326" w:rsidP="00A66326">
      <w:r w:rsidRPr="00F42B42">
        <w:t xml:space="preserve">Signed </w:t>
      </w:r>
      <w:r w:rsidR="00851329" w:rsidRPr="00F42B42">
        <w:t xml:space="preserve">on behalf of </w:t>
      </w:r>
      <w:r w:rsidRPr="00F42B42">
        <w:t>the Monitoring Officer</w:t>
      </w:r>
    </w:p>
    <w:p w14:paraId="1AC0D358" w14:textId="49B9A803" w:rsidR="00A66326" w:rsidRPr="003313EA" w:rsidRDefault="00A66326" w:rsidP="00A66326">
      <w:pPr>
        <w:spacing w:after="480"/>
        <w:rPr>
          <w:sz w:val="28"/>
        </w:rPr>
      </w:pPr>
      <w:r w:rsidRPr="00F42B42">
        <w:rPr>
          <w:b/>
          <w:sz w:val="28"/>
        </w:rPr>
        <w:t xml:space="preserve">Date:  </w:t>
      </w:r>
      <w:r w:rsidR="0060047E" w:rsidRPr="00F42B42">
        <w:rPr>
          <w:b/>
          <w:sz w:val="28"/>
        </w:rPr>
        <w:t>25</w:t>
      </w:r>
      <w:r w:rsidR="0060047E" w:rsidRPr="00F42B42">
        <w:rPr>
          <w:b/>
          <w:sz w:val="28"/>
          <w:vertAlign w:val="superscript"/>
        </w:rPr>
        <w:t>th</w:t>
      </w:r>
      <w:r w:rsidR="0060047E" w:rsidRPr="00F42B42">
        <w:rPr>
          <w:b/>
          <w:sz w:val="28"/>
        </w:rPr>
        <w:t xml:space="preserve"> November 2022</w:t>
      </w:r>
    </w:p>
    <w:p w14:paraId="31D8FA55" w14:textId="4B641407" w:rsidR="00BF5AFA" w:rsidRPr="00A66326" w:rsidRDefault="00BF5AFA" w:rsidP="00BF5AFA">
      <w:pPr>
        <w:rPr>
          <w:sz w:val="28"/>
        </w:rPr>
      </w:pPr>
      <w:r>
        <w:rPr>
          <w:b/>
          <w:sz w:val="28"/>
        </w:rPr>
        <w:lastRenderedPageBreak/>
        <w:t>Chief</w:t>
      </w:r>
      <w:r w:rsidRPr="00A66326">
        <w:rPr>
          <w:b/>
          <w:sz w:val="28"/>
        </w:rPr>
        <w:t xml:space="preserve"> Officer: </w:t>
      </w:r>
      <w:r w:rsidR="003C4223">
        <w:rPr>
          <w:b/>
          <w:sz w:val="28"/>
        </w:rPr>
        <w:t>Alex Dewsnap</w:t>
      </w:r>
    </w:p>
    <w:p w14:paraId="6C086558" w14:textId="3DB282FD" w:rsidR="00BF5AFA" w:rsidRPr="00A66326" w:rsidRDefault="00BF5AFA" w:rsidP="00BF5AFA">
      <w:r w:rsidRPr="00A66326">
        <w:t xml:space="preserve">Signed </w:t>
      </w:r>
      <w:r>
        <w:t>off by the</w:t>
      </w:r>
      <w:r w:rsidR="00142B8D">
        <w:t xml:space="preserve"> Acting</w:t>
      </w:r>
      <w:r>
        <w:t xml:space="preserve"> Corporate Director</w:t>
      </w:r>
    </w:p>
    <w:p w14:paraId="5F67CDF0" w14:textId="1730BA58" w:rsidR="00BF5AFA" w:rsidRPr="00A66326" w:rsidRDefault="00BF5AFA" w:rsidP="00BF5AFA">
      <w:pPr>
        <w:spacing w:after="480"/>
        <w:rPr>
          <w:sz w:val="28"/>
        </w:rPr>
      </w:pPr>
      <w:r w:rsidRPr="00A66326">
        <w:rPr>
          <w:b/>
          <w:sz w:val="28"/>
        </w:rPr>
        <w:t xml:space="preserve">Date:  </w:t>
      </w:r>
      <w:r w:rsidR="003C4223">
        <w:rPr>
          <w:b/>
          <w:sz w:val="28"/>
        </w:rPr>
        <w:t>17</w:t>
      </w:r>
      <w:r w:rsidR="003C4223" w:rsidRPr="008235E7">
        <w:rPr>
          <w:b/>
          <w:sz w:val="28"/>
          <w:vertAlign w:val="superscript"/>
        </w:rPr>
        <w:t>th</w:t>
      </w:r>
      <w:r w:rsidR="003C4223">
        <w:rPr>
          <w:b/>
          <w:sz w:val="28"/>
        </w:rPr>
        <w:t xml:space="preserve"> November 2022</w:t>
      </w:r>
    </w:p>
    <w:p w14:paraId="2C546334" w14:textId="74EC5F22" w:rsidR="00BF5AFA" w:rsidRPr="00A66326" w:rsidRDefault="00BF5AFA" w:rsidP="00BF5AFA">
      <w:pPr>
        <w:rPr>
          <w:sz w:val="28"/>
        </w:rPr>
      </w:pPr>
      <w:r>
        <w:rPr>
          <w:b/>
          <w:sz w:val="28"/>
        </w:rPr>
        <w:t>Head of Procurement</w:t>
      </w:r>
      <w:r w:rsidRPr="00A66326">
        <w:rPr>
          <w:b/>
          <w:sz w:val="28"/>
        </w:rPr>
        <w:t xml:space="preserve">:  </w:t>
      </w:r>
      <w:r w:rsidR="0006645E">
        <w:rPr>
          <w:b/>
          <w:sz w:val="28"/>
        </w:rPr>
        <w:t>Nimesh Mehta</w:t>
      </w:r>
    </w:p>
    <w:p w14:paraId="3C6E94C3" w14:textId="4E8CBAEC" w:rsidR="00BF5AFA" w:rsidRPr="00A66326" w:rsidRDefault="00BF5AFA" w:rsidP="00BF5AFA">
      <w:r w:rsidRPr="00A66326">
        <w:t xml:space="preserve">Signed by the </w:t>
      </w:r>
      <w:r>
        <w:t>Head of Procurement</w:t>
      </w:r>
    </w:p>
    <w:p w14:paraId="5A683B65" w14:textId="0A4A9BB7" w:rsidR="00BF5AFA" w:rsidRPr="003313EA" w:rsidRDefault="00BF5AFA" w:rsidP="00BF5AFA">
      <w:pPr>
        <w:spacing w:after="480"/>
        <w:rPr>
          <w:sz w:val="28"/>
        </w:rPr>
      </w:pPr>
      <w:r w:rsidRPr="00A66326">
        <w:rPr>
          <w:b/>
          <w:sz w:val="28"/>
        </w:rPr>
        <w:t xml:space="preserve">Date:  </w:t>
      </w:r>
      <w:r w:rsidR="0006645E">
        <w:rPr>
          <w:b/>
          <w:sz w:val="28"/>
        </w:rPr>
        <w:t>23</w:t>
      </w:r>
      <w:r w:rsidR="0006645E" w:rsidRPr="0006645E">
        <w:rPr>
          <w:b/>
          <w:sz w:val="28"/>
          <w:vertAlign w:val="superscript"/>
        </w:rPr>
        <w:t>rd</w:t>
      </w:r>
      <w:r w:rsidR="0006645E">
        <w:rPr>
          <w:b/>
          <w:sz w:val="28"/>
        </w:rPr>
        <w:t xml:space="preserve"> November 2022</w:t>
      </w:r>
    </w:p>
    <w:p w14:paraId="113297A5" w14:textId="024B8526" w:rsidR="00BF5AFA" w:rsidRPr="00A66326" w:rsidRDefault="00BF5AFA" w:rsidP="00BF5AFA">
      <w:pPr>
        <w:rPr>
          <w:sz w:val="28"/>
        </w:rPr>
      </w:pPr>
      <w:r>
        <w:rPr>
          <w:b/>
          <w:sz w:val="28"/>
        </w:rPr>
        <w:t>Head of Internal Audit</w:t>
      </w:r>
      <w:r w:rsidRPr="00A66326">
        <w:rPr>
          <w:b/>
          <w:sz w:val="28"/>
        </w:rPr>
        <w:t xml:space="preserve">: </w:t>
      </w:r>
      <w:r w:rsidR="00921FDF">
        <w:rPr>
          <w:b/>
          <w:sz w:val="28"/>
        </w:rPr>
        <w:t>Susan Dixon</w:t>
      </w:r>
    </w:p>
    <w:p w14:paraId="3B1CEB5F" w14:textId="0CF3A5BF" w:rsidR="00BF5AFA" w:rsidRPr="00A66326" w:rsidRDefault="00BF5AFA" w:rsidP="00BF5AFA">
      <w:pPr>
        <w:rPr>
          <w:sz w:val="28"/>
        </w:rPr>
      </w:pPr>
      <w:r w:rsidRPr="00A66326">
        <w:t xml:space="preserve">Signed by the </w:t>
      </w:r>
      <w:r>
        <w:t>Head of Internal Audit</w:t>
      </w:r>
    </w:p>
    <w:p w14:paraId="065BF29C" w14:textId="63845413" w:rsidR="00BF5AFA" w:rsidRDefault="00BF5AFA" w:rsidP="00BF5AFA">
      <w:pPr>
        <w:pStyle w:val="Heading2"/>
        <w:spacing w:after="240"/>
      </w:pPr>
      <w:r w:rsidRPr="00A66326">
        <w:rPr>
          <w:sz w:val="28"/>
        </w:rPr>
        <w:t>Date:</w:t>
      </w:r>
      <w:r w:rsidR="00921FDF">
        <w:rPr>
          <w:sz w:val="28"/>
        </w:rPr>
        <w:t xml:space="preserve"> 24</w:t>
      </w:r>
      <w:r w:rsidR="00921FDF" w:rsidRPr="00921FDF">
        <w:rPr>
          <w:sz w:val="28"/>
          <w:vertAlign w:val="superscript"/>
        </w:rPr>
        <w:t>th</w:t>
      </w:r>
      <w:r w:rsidR="00921FDF">
        <w:rPr>
          <w:sz w:val="28"/>
        </w:rPr>
        <w:t xml:space="preserve"> November 2022</w:t>
      </w:r>
    </w:p>
    <w:p w14:paraId="45A19EC7" w14:textId="59434FDF" w:rsidR="003313EA" w:rsidRPr="00435B5D" w:rsidRDefault="003313EA" w:rsidP="00BF5AFA">
      <w:pPr>
        <w:pStyle w:val="Heading2"/>
        <w:spacing w:before="480" w:after="240"/>
      </w:pPr>
      <w:r>
        <w:t>Mandatory Checks</w:t>
      </w:r>
    </w:p>
    <w:p w14:paraId="64551188" w14:textId="06147CF8" w:rsidR="003313EA" w:rsidRPr="00A406F3" w:rsidRDefault="003313EA" w:rsidP="003313EA">
      <w:pPr>
        <w:pStyle w:val="Heading3"/>
        <w:ind w:left="0" w:firstLine="0"/>
        <w:jc w:val="left"/>
      </w:pPr>
      <w:r w:rsidRPr="003313EA">
        <w:t xml:space="preserve">Ward Councillors </w:t>
      </w:r>
      <w:r>
        <w:t xml:space="preserve">notified: </w:t>
      </w:r>
      <w:r w:rsidRPr="00A406F3">
        <w:t xml:space="preserve"> NO</w:t>
      </w:r>
      <w:r w:rsidRPr="00333FAA">
        <w:t>, as it impacts on all Wards</w:t>
      </w:r>
      <w:r w:rsidRPr="00A406F3">
        <w:t xml:space="preserve"> </w:t>
      </w:r>
    </w:p>
    <w:p w14:paraId="144D0F82" w14:textId="63B8FEF2" w:rsidR="003313EA" w:rsidRPr="00202D79" w:rsidRDefault="003313EA" w:rsidP="00AE487F">
      <w:pPr>
        <w:pStyle w:val="Heading3"/>
        <w:spacing w:before="240"/>
      </w:pPr>
      <w:r w:rsidRPr="00202D79">
        <w:t>EqIA carried out:</w:t>
      </w:r>
      <w:r>
        <w:t xml:space="preserve">  </w:t>
      </w:r>
      <w:r w:rsidR="0006645E">
        <w:t>Yes</w:t>
      </w:r>
    </w:p>
    <w:p w14:paraId="6B589F3A" w14:textId="5E58F3A3" w:rsidR="003313EA" w:rsidRPr="00303FD6" w:rsidRDefault="003313EA" w:rsidP="00842757">
      <w:pPr>
        <w:pStyle w:val="Heading3"/>
        <w:spacing w:before="240"/>
        <w:jc w:val="left"/>
        <w:rPr>
          <w:color w:val="FF0000"/>
        </w:rPr>
      </w:pPr>
      <w:r w:rsidRPr="00202D79">
        <w:t>EqIA cleared by:</w:t>
      </w:r>
      <w:r>
        <w:t xml:space="preserve">  </w:t>
      </w:r>
      <w:r w:rsidR="0006645E">
        <w:t>Shumailla Dar</w:t>
      </w:r>
    </w:p>
    <w:p w14:paraId="41E16C55" w14:textId="77777777" w:rsidR="00333FAA" w:rsidRDefault="00333FAA" w:rsidP="005E0619">
      <w:pPr>
        <w:pStyle w:val="Heading2"/>
        <w:spacing w:before="480" w:after="240"/>
        <w:jc w:val="both"/>
      </w:pPr>
      <w:r>
        <w:t xml:space="preserve">Section </w:t>
      </w:r>
      <w:r w:rsidR="00A20113">
        <w:t>4</w:t>
      </w:r>
      <w:r>
        <w:t xml:space="preserve"> - Contact Details and Background Papers</w:t>
      </w:r>
    </w:p>
    <w:p w14:paraId="0A90EB2E" w14:textId="68D5FA62" w:rsidR="00C07A2C" w:rsidRPr="009C57DD" w:rsidRDefault="00333FAA" w:rsidP="005E0619">
      <w:pPr>
        <w:pStyle w:val="Infotext"/>
        <w:spacing w:after="240"/>
        <w:jc w:val="both"/>
        <w:rPr>
          <w:bCs/>
        </w:rPr>
      </w:pPr>
      <w:r w:rsidRPr="004E47FC">
        <w:rPr>
          <w:b/>
        </w:rPr>
        <w:t xml:space="preserve">Contact: </w:t>
      </w:r>
      <w:r w:rsidR="00C07A2C" w:rsidRPr="009C57DD">
        <w:rPr>
          <w:bCs/>
        </w:rPr>
        <w:t xml:space="preserve">Samia Malik, Head of Community Cohesion, </w:t>
      </w:r>
      <w:hyperlink r:id="rId13" w:history="1">
        <w:r w:rsidR="00C07A2C" w:rsidRPr="009C57DD">
          <w:rPr>
            <w:rStyle w:val="Hyperlink"/>
            <w:bCs/>
          </w:rPr>
          <w:t>samia.malik@harrow.gov.uk</w:t>
        </w:r>
      </w:hyperlink>
    </w:p>
    <w:p w14:paraId="77C58D4B" w14:textId="35CFFCF9" w:rsidR="00333FAA" w:rsidRDefault="00333FAA" w:rsidP="005E0619">
      <w:pPr>
        <w:pStyle w:val="Infotext"/>
        <w:spacing w:after="240"/>
        <w:jc w:val="both"/>
        <w:rPr>
          <w:b/>
        </w:rPr>
      </w:pPr>
      <w:r w:rsidRPr="004E47FC">
        <w:rPr>
          <w:b/>
        </w:rPr>
        <w:t>Background Papers</w:t>
      </w:r>
      <w:r w:rsidRPr="00C81A17">
        <w:rPr>
          <w:b/>
        </w:rPr>
        <w:t xml:space="preserve">: </w:t>
      </w:r>
      <w:r w:rsidR="005808FB" w:rsidRPr="00C81A17">
        <w:rPr>
          <w:b/>
        </w:rPr>
        <w:t xml:space="preserve"> </w:t>
      </w:r>
      <w:r w:rsidR="00C81A17" w:rsidRPr="00C81A17">
        <w:t>N</w:t>
      </w:r>
      <w:r w:rsidR="009C57DD">
        <w:t>one</w:t>
      </w:r>
    </w:p>
    <w:p w14:paraId="7C8FEB52" w14:textId="0D7FF9C4" w:rsidR="00842757" w:rsidRPr="007C0DC3" w:rsidRDefault="00842757" w:rsidP="005E0619">
      <w:pPr>
        <w:pStyle w:val="Infotext"/>
        <w:spacing w:before="480"/>
        <w:jc w:val="both"/>
        <w:rPr>
          <w:rFonts w:ascii="Arial Black" w:hAnsi="Arial Black"/>
        </w:rPr>
      </w:pPr>
      <w:r>
        <w:rPr>
          <w:rFonts w:ascii="Arial Black" w:hAnsi="Arial Black"/>
        </w:rPr>
        <w:t>Call-in w</w:t>
      </w:r>
      <w:r w:rsidRPr="007C0DC3">
        <w:rPr>
          <w:rFonts w:ascii="Arial Black" w:hAnsi="Arial Black"/>
        </w:rPr>
        <w:t>aived by the Chair of Overview and Scrutiny Committee</w:t>
      </w:r>
      <w:r w:rsidR="009C57DD">
        <w:rPr>
          <w:rFonts w:ascii="Arial Black" w:hAnsi="Arial Black"/>
        </w:rPr>
        <w:t xml:space="preserve"> - NO</w:t>
      </w:r>
    </w:p>
    <w:sectPr w:rsidR="00842757" w:rsidRPr="007C0DC3" w:rsidSect="001614E0">
      <w:headerReference w:type="even" r:id="rId14"/>
      <w:headerReference w:type="default" r:id="rId15"/>
      <w:footerReference w:type="even" r:id="rId16"/>
      <w:footerReference w:type="default" r:id="rId17"/>
      <w:headerReference w:type="first" r:id="rId18"/>
      <w:footerReference w:type="first" r:id="rId19"/>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1B91" w14:textId="77777777" w:rsidR="00983AED" w:rsidRDefault="00983AED">
      <w:r>
        <w:separator/>
      </w:r>
    </w:p>
  </w:endnote>
  <w:endnote w:type="continuationSeparator" w:id="0">
    <w:p w14:paraId="58157399" w14:textId="77777777" w:rsidR="00983AED" w:rsidRDefault="00983AED">
      <w:r>
        <w:continuationSeparator/>
      </w:r>
    </w:p>
  </w:endnote>
  <w:endnote w:type="continuationNotice" w:id="1">
    <w:p w14:paraId="15081885" w14:textId="77777777" w:rsidR="00983AED" w:rsidRDefault="00983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EEC0" w14:textId="77777777" w:rsidR="00386BC3" w:rsidRDefault="00386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2619" w14:textId="77777777" w:rsidR="00386BC3" w:rsidRDefault="00386B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903A" w14:textId="77777777" w:rsidR="00983AED" w:rsidRDefault="00983AED">
      <w:r>
        <w:separator/>
      </w:r>
    </w:p>
  </w:footnote>
  <w:footnote w:type="continuationSeparator" w:id="0">
    <w:p w14:paraId="7587E1E6" w14:textId="77777777" w:rsidR="00983AED" w:rsidRDefault="00983AED">
      <w:r>
        <w:continuationSeparator/>
      </w:r>
    </w:p>
  </w:footnote>
  <w:footnote w:type="continuationNotice" w:id="1">
    <w:p w14:paraId="7D019DB0" w14:textId="77777777" w:rsidR="00983AED" w:rsidRDefault="00983AED"/>
  </w:footnote>
  <w:footnote w:id="2">
    <w:p w14:paraId="52FFF9C2" w14:textId="0241AAC5" w:rsidR="00A5462B" w:rsidRPr="00F84F01" w:rsidRDefault="00346B18" w:rsidP="005E0619">
      <w:pPr>
        <w:shd w:val="clear" w:color="auto" w:fill="FFFFFF"/>
        <w:contextualSpacing/>
        <w:jc w:val="both"/>
        <w:rPr>
          <w:rFonts w:cs="Arial"/>
          <w:sz w:val="20"/>
        </w:rPr>
      </w:pPr>
      <w:r w:rsidRPr="00F84F01">
        <w:rPr>
          <w:rStyle w:val="FootnoteReference"/>
          <w:sz w:val="20"/>
        </w:rPr>
        <w:footnoteRef/>
      </w:r>
      <w:r w:rsidRPr="00F84F01">
        <w:rPr>
          <w:sz w:val="20"/>
        </w:rPr>
        <w:t xml:space="preserve"> </w:t>
      </w:r>
      <w:r w:rsidR="00A5462B" w:rsidRPr="00F84F01">
        <w:rPr>
          <w:rFonts w:cs="Arial"/>
          <w:i/>
          <w:iCs/>
          <w:sz w:val="20"/>
        </w:rPr>
        <w:t>Figure includes non-qualifying members, i.e., those who were not part of the eva</w:t>
      </w:r>
      <w:r w:rsidR="00B16B2A">
        <w:rPr>
          <w:rFonts w:cs="Arial"/>
          <w:i/>
          <w:iCs/>
          <w:sz w:val="20"/>
        </w:rPr>
        <w:t>cu</w:t>
      </w:r>
      <w:r w:rsidR="00A5462B" w:rsidRPr="00F84F01">
        <w:rPr>
          <w:rFonts w:cs="Arial"/>
          <w:i/>
          <w:iCs/>
          <w:sz w:val="20"/>
        </w:rPr>
        <w:t>ation and were joined by their qualifying family or children born in the UK after the evacuation.</w:t>
      </w:r>
    </w:p>
    <w:p w14:paraId="004CDBB2" w14:textId="411D5F25" w:rsidR="00346B18" w:rsidRPr="00AE41AA" w:rsidRDefault="00346B18" w:rsidP="005E0619">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59E1" w14:textId="77777777" w:rsidR="00386BC3" w:rsidRDefault="00386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294470AD" w:rsidR="00952CEF" w:rsidRDefault="00952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C29"/>
    <w:multiLevelType w:val="multilevel"/>
    <w:tmpl w:val="7668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E48FB"/>
    <w:multiLevelType w:val="hybridMultilevel"/>
    <w:tmpl w:val="EF3A3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841D24"/>
    <w:multiLevelType w:val="multilevel"/>
    <w:tmpl w:val="4BAC5F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4013830"/>
    <w:multiLevelType w:val="multilevel"/>
    <w:tmpl w:val="A2226D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B937B1"/>
    <w:multiLevelType w:val="multilevel"/>
    <w:tmpl w:val="71704488"/>
    <w:lvl w:ilvl="0">
      <w:start w:val="12"/>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F41362"/>
    <w:multiLevelType w:val="multilevel"/>
    <w:tmpl w:val="7A6C1288"/>
    <w:lvl w:ilvl="0">
      <w:start w:val="1"/>
      <w:numFmt w:val="decimal"/>
      <w:lvlText w:val="%1"/>
      <w:lvlJc w:val="left"/>
      <w:pPr>
        <w:ind w:left="473" w:hanging="473"/>
      </w:pPr>
      <w:rPr>
        <w:rFonts w:hint="default"/>
      </w:rPr>
    </w:lvl>
    <w:lvl w:ilvl="1">
      <w:start w:val="10"/>
      <w:numFmt w:val="decimal"/>
      <w:lvlText w:val="%1.%2"/>
      <w:lvlJc w:val="left"/>
      <w:pPr>
        <w:ind w:left="833" w:hanging="473"/>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1021F23"/>
    <w:multiLevelType w:val="multilevel"/>
    <w:tmpl w:val="7CB492BA"/>
    <w:lvl w:ilvl="0">
      <w:start w:val="4"/>
      <w:numFmt w:val="decimal"/>
      <w:lvlText w:val="%1."/>
      <w:lvlJc w:val="left"/>
      <w:pPr>
        <w:ind w:left="405" w:hanging="405"/>
      </w:pPr>
      <w:rPr>
        <w:rFonts w:ascii="Arial" w:hAnsi="Arial" w:cs="Arial" w:hint="default"/>
      </w:rPr>
    </w:lvl>
    <w:lvl w:ilvl="1">
      <w:start w:val="2"/>
      <w:numFmt w:val="decimal"/>
      <w:lvlText w:val="%1.%2."/>
      <w:lvlJc w:val="left"/>
      <w:pPr>
        <w:ind w:left="405" w:hanging="405"/>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7" w15:restartNumberingAfterBreak="0">
    <w:nsid w:val="11E070C5"/>
    <w:multiLevelType w:val="multilevel"/>
    <w:tmpl w:val="03FEA7A6"/>
    <w:lvl w:ilvl="0">
      <w:start w:val="10"/>
      <w:numFmt w:val="decimal"/>
      <w:lvlText w:val="%1"/>
      <w:lvlJc w:val="left"/>
      <w:pPr>
        <w:ind w:left="473" w:hanging="473"/>
      </w:pPr>
      <w:rPr>
        <w:rFonts w:cs="Arial" w:hint="default"/>
        <w:color w:val="auto"/>
      </w:rPr>
    </w:lvl>
    <w:lvl w:ilvl="1">
      <w:start w:val="1"/>
      <w:numFmt w:val="decimal"/>
      <w:lvlText w:val="%1.%2"/>
      <w:lvlJc w:val="left"/>
      <w:pPr>
        <w:ind w:left="473" w:hanging="473"/>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1080" w:hanging="108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440" w:hanging="144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800" w:hanging="180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8" w15:restartNumberingAfterBreak="0">
    <w:nsid w:val="13BC52CF"/>
    <w:multiLevelType w:val="hybridMultilevel"/>
    <w:tmpl w:val="3A96E908"/>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545DF3"/>
    <w:multiLevelType w:val="multilevel"/>
    <w:tmpl w:val="B9E65B6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9C6D5A"/>
    <w:multiLevelType w:val="multilevel"/>
    <w:tmpl w:val="02607DA4"/>
    <w:lvl w:ilvl="0">
      <w:start w:val="1"/>
      <w:numFmt w:val="decimal"/>
      <w:lvlText w:val="%1."/>
      <w:lvlJc w:val="left"/>
      <w:pPr>
        <w:ind w:left="720" w:hanging="360"/>
      </w:pPr>
      <w:rPr>
        <w:rFonts w:hint="default"/>
      </w:rPr>
    </w:lvl>
    <w:lvl w:ilvl="1">
      <w:start w:val="1"/>
      <w:numFmt w:val="decimal"/>
      <w:isLgl/>
      <w:lvlText w:val="%1.%2"/>
      <w:lvlJc w:val="left"/>
      <w:pPr>
        <w:ind w:left="758" w:hanging="3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376B44"/>
    <w:multiLevelType w:val="multilevel"/>
    <w:tmpl w:val="E22093B4"/>
    <w:lvl w:ilvl="0">
      <w:start w:val="10"/>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BC7B35"/>
    <w:multiLevelType w:val="hybridMultilevel"/>
    <w:tmpl w:val="D096C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8131A3"/>
    <w:multiLevelType w:val="multilevel"/>
    <w:tmpl w:val="EF06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8E2D69"/>
    <w:multiLevelType w:val="multilevel"/>
    <w:tmpl w:val="AEE654E0"/>
    <w:lvl w:ilvl="0">
      <w:start w:val="4"/>
      <w:numFmt w:val="decimal"/>
      <w:lvlText w:val="%1"/>
      <w:lvlJc w:val="left"/>
      <w:pPr>
        <w:ind w:left="360" w:hanging="360"/>
      </w:pPr>
      <w:rPr>
        <w:rFonts w:ascii="Arial" w:hAnsi="Arial" w:cs="Arial" w:hint="default"/>
      </w:rPr>
    </w:lvl>
    <w:lvl w:ilvl="1">
      <w:start w:val="2"/>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6" w15:restartNumberingAfterBreak="0">
    <w:nsid w:val="28144F32"/>
    <w:multiLevelType w:val="multilevel"/>
    <w:tmpl w:val="C8EA2D66"/>
    <w:lvl w:ilvl="0">
      <w:start w:val="17"/>
      <w:numFmt w:val="decimal"/>
      <w:lvlText w:val="%1."/>
      <w:lvlJc w:val="left"/>
      <w:pPr>
        <w:ind w:left="743" w:hanging="743"/>
      </w:pPr>
      <w:rPr>
        <w:rFonts w:hint="default"/>
      </w:rPr>
    </w:lvl>
    <w:lvl w:ilvl="1">
      <w:start w:val="2"/>
      <w:numFmt w:val="decimal"/>
      <w:lvlText w:val="%1.%2."/>
      <w:lvlJc w:val="left"/>
      <w:pPr>
        <w:ind w:left="743" w:hanging="743"/>
      </w:pPr>
      <w:rPr>
        <w:rFonts w:hint="default"/>
      </w:rPr>
    </w:lvl>
    <w:lvl w:ilvl="2">
      <w:start w:val="2"/>
      <w:numFmt w:val="decimal"/>
      <w:lvlText w:val="%1.%2.%3."/>
      <w:lvlJc w:val="left"/>
      <w:pPr>
        <w:ind w:left="1026" w:hanging="74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F217A"/>
    <w:multiLevelType w:val="multilevel"/>
    <w:tmpl w:val="47B42E8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997AF4"/>
    <w:multiLevelType w:val="multilevel"/>
    <w:tmpl w:val="630C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3A2CD3"/>
    <w:multiLevelType w:val="multilevel"/>
    <w:tmpl w:val="A84A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F00894"/>
    <w:multiLevelType w:val="hybridMultilevel"/>
    <w:tmpl w:val="AC74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FF6017"/>
    <w:multiLevelType w:val="multilevel"/>
    <w:tmpl w:val="5218E58E"/>
    <w:lvl w:ilvl="0">
      <w:start w:val="17"/>
      <w:numFmt w:val="decimal"/>
      <w:lvlText w:val="%1."/>
      <w:lvlJc w:val="left"/>
      <w:pPr>
        <w:ind w:left="743" w:hanging="743"/>
      </w:pPr>
      <w:rPr>
        <w:rFonts w:hint="default"/>
      </w:rPr>
    </w:lvl>
    <w:lvl w:ilvl="1">
      <w:start w:val="2"/>
      <w:numFmt w:val="decimal"/>
      <w:lvlText w:val="%1.%2."/>
      <w:lvlJc w:val="left"/>
      <w:pPr>
        <w:ind w:left="743" w:hanging="743"/>
      </w:pPr>
      <w:rPr>
        <w:rFonts w:hint="default"/>
      </w:rPr>
    </w:lvl>
    <w:lvl w:ilvl="2">
      <w:start w:val="2"/>
      <w:numFmt w:val="decimal"/>
      <w:lvlText w:val="%1.%2.%3."/>
      <w:lvlJc w:val="left"/>
      <w:pPr>
        <w:ind w:left="743" w:hanging="74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C65E92"/>
    <w:multiLevelType w:val="multilevel"/>
    <w:tmpl w:val="B292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4D13899"/>
    <w:multiLevelType w:val="multilevel"/>
    <w:tmpl w:val="13B679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5521AE"/>
    <w:multiLevelType w:val="hybridMultilevel"/>
    <w:tmpl w:val="9076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BA3179"/>
    <w:multiLevelType w:val="hybridMultilevel"/>
    <w:tmpl w:val="7CFEB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39325B"/>
    <w:multiLevelType w:val="multilevel"/>
    <w:tmpl w:val="7E42257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3EB1C78"/>
    <w:multiLevelType w:val="hybridMultilevel"/>
    <w:tmpl w:val="D3FCF774"/>
    <w:lvl w:ilvl="0" w:tplc="A02C33A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A58271E"/>
    <w:multiLevelType w:val="multilevel"/>
    <w:tmpl w:val="B2608814"/>
    <w:lvl w:ilvl="0">
      <w:start w:val="12"/>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5C49B7"/>
    <w:multiLevelType w:val="hybridMultilevel"/>
    <w:tmpl w:val="5B1A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751A5"/>
    <w:multiLevelType w:val="hybridMultilevel"/>
    <w:tmpl w:val="CFF8E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584F8C"/>
    <w:multiLevelType w:val="multilevel"/>
    <w:tmpl w:val="DFA2022E"/>
    <w:lvl w:ilvl="0">
      <w:start w:val="13"/>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BC4205"/>
    <w:multiLevelType w:val="multilevel"/>
    <w:tmpl w:val="051431A6"/>
    <w:lvl w:ilvl="0">
      <w:start w:val="11"/>
      <w:numFmt w:val="decimal"/>
      <w:lvlText w:val="%1"/>
      <w:lvlJc w:val="left"/>
      <w:pPr>
        <w:ind w:left="473" w:hanging="473"/>
      </w:pPr>
      <w:rPr>
        <w:rFonts w:cs="Times New Roman" w:hint="default"/>
      </w:rPr>
    </w:lvl>
    <w:lvl w:ilvl="1">
      <w:start w:val="1"/>
      <w:numFmt w:val="decimal"/>
      <w:lvlText w:val="%1.%2"/>
      <w:lvlJc w:val="left"/>
      <w:pPr>
        <w:ind w:left="473" w:hanging="473"/>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6DFF235B"/>
    <w:multiLevelType w:val="hybridMultilevel"/>
    <w:tmpl w:val="0B82F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6F09AB"/>
    <w:multiLevelType w:val="hybridMultilevel"/>
    <w:tmpl w:val="6B5059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502C49"/>
    <w:multiLevelType w:val="multilevel"/>
    <w:tmpl w:val="3FCC04A0"/>
    <w:lvl w:ilvl="0">
      <w:start w:val="10"/>
      <w:numFmt w:val="decimal"/>
      <w:lvlText w:val="%1"/>
      <w:lvlJc w:val="left"/>
      <w:pPr>
        <w:ind w:left="473" w:hanging="473"/>
      </w:pPr>
      <w:rPr>
        <w:rFonts w:cs="Arial" w:hint="default"/>
        <w:color w:val="auto"/>
      </w:rPr>
    </w:lvl>
    <w:lvl w:ilvl="1">
      <w:start w:val="1"/>
      <w:numFmt w:val="decimal"/>
      <w:lvlText w:val="%1.%2"/>
      <w:lvlJc w:val="left"/>
      <w:pPr>
        <w:ind w:left="473" w:hanging="473"/>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1080" w:hanging="108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440" w:hanging="144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800" w:hanging="180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41" w15:restartNumberingAfterBreak="0">
    <w:nsid w:val="771A700A"/>
    <w:multiLevelType w:val="multilevel"/>
    <w:tmpl w:val="EE24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423C83"/>
    <w:multiLevelType w:val="hybridMultilevel"/>
    <w:tmpl w:val="7DD27592"/>
    <w:lvl w:ilvl="0" w:tplc="D1009CB4">
      <w:start w:val="1"/>
      <w:numFmt w:val="bullet"/>
      <w:lvlText w:val="●"/>
      <w:lvlJc w:val="left"/>
      <w:pPr>
        <w:tabs>
          <w:tab w:val="num" w:pos="720"/>
        </w:tabs>
        <w:ind w:left="720" w:hanging="360"/>
      </w:pPr>
      <w:rPr>
        <w:rFonts w:ascii="Arial" w:hAnsi="Arial" w:hint="default"/>
      </w:rPr>
    </w:lvl>
    <w:lvl w:ilvl="1" w:tplc="41C81DD2" w:tentative="1">
      <w:start w:val="1"/>
      <w:numFmt w:val="bullet"/>
      <w:lvlText w:val="●"/>
      <w:lvlJc w:val="left"/>
      <w:pPr>
        <w:tabs>
          <w:tab w:val="num" w:pos="1440"/>
        </w:tabs>
        <w:ind w:left="1440" w:hanging="360"/>
      </w:pPr>
      <w:rPr>
        <w:rFonts w:ascii="Arial" w:hAnsi="Arial" w:hint="default"/>
      </w:rPr>
    </w:lvl>
    <w:lvl w:ilvl="2" w:tplc="4F2E0EDC" w:tentative="1">
      <w:start w:val="1"/>
      <w:numFmt w:val="bullet"/>
      <w:lvlText w:val="●"/>
      <w:lvlJc w:val="left"/>
      <w:pPr>
        <w:tabs>
          <w:tab w:val="num" w:pos="2160"/>
        </w:tabs>
        <w:ind w:left="2160" w:hanging="360"/>
      </w:pPr>
      <w:rPr>
        <w:rFonts w:ascii="Arial" w:hAnsi="Arial" w:hint="default"/>
      </w:rPr>
    </w:lvl>
    <w:lvl w:ilvl="3" w:tplc="56BA9B04" w:tentative="1">
      <w:start w:val="1"/>
      <w:numFmt w:val="bullet"/>
      <w:lvlText w:val="●"/>
      <w:lvlJc w:val="left"/>
      <w:pPr>
        <w:tabs>
          <w:tab w:val="num" w:pos="2880"/>
        </w:tabs>
        <w:ind w:left="2880" w:hanging="360"/>
      </w:pPr>
      <w:rPr>
        <w:rFonts w:ascii="Arial" w:hAnsi="Arial" w:hint="default"/>
      </w:rPr>
    </w:lvl>
    <w:lvl w:ilvl="4" w:tplc="8FB6DADA" w:tentative="1">
      <w:start w:val="1"/>
      <w:numFmt w:val="bullet"/>
      <w:lvlText w:val="●"/>
      <w:lvlJc w:val="left"/>
      <w:pPr>
        <w:tabs>
          <w:tab w:val="num" w:pos="3600"/>
        </w:tabs>
        <w:ind w:left="3600" w:hanging="360"/>
      </w:pPr>
      <w:rPr>
        <w:rFonts w:ascii="Arial" w:hAnsi="Arial" w:hint="default"/>
      </w:rPr>
    </w:lvl>
    <w:lvl w:ilvl="5" w:tplc="69A2C8EE" w:tentative="1">
      <w:start w:val="1"/>
      <w:numFmt w:val="bullet"/>
      <w:lvlText w:val="●"/>
      <w:lvlJc w:val="left"/>
      <w:pPr>
        <w:tabs>
          <w:tab w:val="num" w:pos="4320"/>
        </w:tabs>
        <w:ind w:left="4320" w:hanging="360"/>
      </w:pPr>
      <w:rPr>
        <w:rFonts w:ascii="Arial" w:hAnsi="Arial" w:hint="default"/>
      </w:rPr>
    </w:lvl>
    <w:lvl w:ilvl="6" w:tplc="0FBE285C" w:tentative="1">
      <w:start w:val="1"/>
      <w:numFmt w:val="bullet"/>
      <w:lvlText w:val="●"/>
      <w:lvlJc w:val="left"/>
      <w:pPr>
        <w:tabs>
          <w:tab w:val="num" w:pos="5040"/>
        </w:tabs>
        <w:ind w:left="5040" w:hanging="360"/>
      </w:pPr>
      <w:rPr>
        <w:rFonts w:ascii="Arial" w:hAnsi="Arial" w:hint="default"/>
      </w:rPr>
    </w:lvl>
    <w:lvl w:ilvl="7" w:tplc="BD447444" w:tentative="1">
      <w:start w:val="1"/>
      <w:numFmt w:val="bullet"/>
      <w:lvlText w:val="●"/>
      <w:lvlJc w:val="left"/>
      <w:pPr>
        <w:tabs>
          <w:tab w:val="num" w:pos="5760"/>
        </w:tabs>
        <w:ind w:left="5760" w:hanging="360"/>
      </w:pPr>
      <w:rPr>
        <w:rFonts w:ascii="Arial" w:hAnsi="Arial" w:hint="default"/>
      </w:rPr>
    </w:lvl>
    <w:lvl w:ilvl="8" w:tplc="DFA8BCD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0F2F5E"/>
    <w:multiLevelType w:val="hybridMultilevel"/>
    <w:tmpl w:val="E8C68F4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143CD3"/>
    <w:multiLevelType w:val="hybridMultilevel"/>
    <w:tmpl w:val="49D6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9"/>
  </w:num>
  <w:num w:numId="4">
    <w:abstractNumId w:val="33"/>
  </w:num>
  <w:num w:numId="5">
    <w:abstractNumId w:val="26"/>
  </w:num>
  <w:num w:numId="6">
    <w:abstractNumId w:val="29"/>
  </w:num>
  <w:num w:numId="7">
    <w:abstractNumId w:val="1"/>
  </w:num>
  <w:num w:numId="8">
    <w:abstractNumId w:val="21"/>
  </w:num>
  <w:num w:numId="9">
    <w:abstractNumId w:val="42"/>
  </w:num>
  <w:num w:numId="10">
    <w:abstractNumId w:val="39"/>
  </w:num>
  <w:num w:numId="11">
    <w:abstractNumId w:val="14"/>
  </w:num>
  <w:num w:numId="12">
    <w:abstractNumId w:val="20"/>
  </w:num>
  <w:num w:numId="13">
    <w:abstractNumId w:val="24"/>
  </w:num>
  <w:num w:numId="14">
    <w:abstractNumId w:val="41"/>
  </w:num>
  <w:num w:numId="15">
    <w:abstractNumId w:val="19"/>
  </w:num>
  <w:num w:numId="16">
    <w:abstractNumId w:val="34"/>
  </w:num>
  <w:num w:numId="17">
    <w:abstractNumId w:val="28"/>
  </w:num>
  <w:num w:numId="18">
    <w:abstractNumId w:val="13"/>
  </w:num>
  <w:num w:numId="19">
    <w:abstractNumId w:val="43"/>
  </w:num>
  <w:num w:numId="20">
    <w:abstractNumId w:val="0"/>
  </w:num>
  <w:num w:numId="21">
    <w:abstractNumId w:val="31"/>
  </w:num>
  <w:num w:numId="22">
    <w:abstractNumId w:val="44"/>
  </w:num>
  <w:num w:numId="23">
    <w:abstractNumId w:val="26"/>
  </w:num>
  <w:num w:numId="24">
    <w:abstractNumId w:val="35"/>
  </w:num>
  <w:num w:numId="25">
    <w:abstractNumId w:val="38"/>
  </w:num>
  <w:num w:numId="26">
    <w:abstractNumId w:val="11"/>
  </w:num>
  <w:num w:numId="27">
    <w:abstractNumId w:val="10"/>
  </w:num>
  <w:num w:numId="28">
    <w:abstractNumId w:val="5"/>
  </w:num>
  <w:num w:numId="29">
    <w:abstractNumId w:val="18"/>
  </w:num>
  <w:num w:numId="30">
    <w:abstractNumId w:val="7"/>
  </w:num>
  <w:num w:numId="31">
    <w:abstractNumId w:val="40"/>
  </w:num>
  <w:num w:numId="32">
    <w:abstractNumId w:val="37"/>
  </w:num>
  <w:num w:numId="33">
    <w:abstractNumId w:val="4"/>
  </w:num>
  <w:num w:numId="34">
    <w:abstractNumId w:val="32"/>
  </w:num>
  <w:num w:numId="35">
    <w:abstractNumId w:val="36"/>
  </w:num>
  <w:num w:numId="36">
    <w:abstractNumId w:val="2"/>
  </w:num>
  <w:num w:numId="37">
    <w:abstractNumId w:val="3"/>
  </w:num>
  <w:num w:numId="38">
    <w:abstractNumId w:val="27"/>
  </w:num>
  <w:num w:numId="39">
    <w:abstractNumId w:val="30"/>
  </w:num>
  <w:num w:numId="40">
    <w:abstractNumId w:val="15"/>
  </w:num>
  <w:num w:numId="41">
    <w:abstractNumId w:val="6"/>
  </w:num>
  <w:num w:numId="42">
    <w:abstractNumId w:val="12"/>
  </w:num>
  <w:num w:numId="43">
    <w:abstractNumId w:val="8"/>
  </w:num>
  <w:num w:numId="44">
    <w:abstractNumId w:val="25"/>
  </w:num>
  <w:num w:numId="45">
    <w:abstractNumId w:val="22"/>
  </w:num>
  <w:num w:numId="4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118B"/>
    <w:rsid w:val="0000240F"/>
    <w:rsid w:val="00003453"/>
    <w:rsid w:val="00003820"/>
    <w:rsid w:val="00003BF3"/>
    <w:rsid w:val="0000498E"/>
    <w:rsid w:val="0000570E"/>
    <w:rsid w:val="00005853"/>
    <w:rsid w:val="000064BC"/>
    <w:rsid w:val="0000666E"/>
    <w:rsid w:val="00007FAF"/>
    <w:rsid w:val="000108A2"/>
    <w:rsid w:val="00010F17"/>
    <w:rsid w:val="00011802"/>
    <w:rsid w:val="00013772"/>
    <w:rsid w:val="00015B27"/>
    <w:rsid w:val="00022305"/>
    <w:rsid w:val="00022B09"/>
    <w:rsid w:val="000245DA"/>
    <w:rsid w:val="000249D9"/>
    <w:rsid w:val="00025BAC"/>
    <w:rsid w:val="0002670F"/>
    <w:rsid w:val="00026DA7"/>
    <w:rsid w:val="000271F2"/>
    <w:rsid w:val="000272DE"/>
    <w:rsid w:val="00027B6C"/>
    <w:rsid w:val="00027ED4"/>
    <w:rsid w:val="00031558"/>
    <w:rsid w:val="00032215"/>
    <w:rsid w:val="0003266F"/>
    <w:rsid w:val="00032955"/>
    <w:rsid w:val="00033078"/>
    <w:rsid w:val="00033954"/>
    <w:rsid w:val="000346AB"/>
    <w:rsid w:val="00034B2E"/>
    <w:rsid w:val="00035C41"/>
    <w:rsid w:val="00035E91"/>
    <w:rsid w:val="00036088"/>
    <w:rsid w:val="0003759A"/>
    <w:rsid w:val="0004029A"/>
    <w:rsid w:val="000407B8"/>
    <w:rsid w:val="00041B6F"/>
    <w:rsid w:val="00042138"/>
    <w:rsid w:val="00042886"/>
    <w:rsid w:val="00042EF0"/>
    <w:rsid w:val="000438FA"/>
    <w:rsid w:val="000443E2"/>
    <w:rsid w:val="00044659"/>
    <w:rsid w:val="0004571A"/>
    <w:rsid w:val="00045A8F"/>
    <w:rsid w:val="00046195"/>
    <w:rsid w:val="000474E3"/>
    <w:rsid w:val="000509BB"/>
    <w:rsid w:val="000510FE"/>
    <w:rsid w:val="00051BD3"/>
    <w:rsid w:val="000523E3"/>
    <w:rsid w:val="000533D3"/>
    <w:rsid w:val="00054DBE"/>
    <w:rsid w:val="000562A0"/>
    <w:rsid w:val="0005677C"/>
    <w:rsid w:val="0006034E"/>
    <w:rsid w:val="000611F0"/>
    <w:rsid w:val="0006197A"/>
    <w:rsid w:val="0006338A"/>
    <w:rsid w:val="00063439"/>
    <w:rsid w:val="00063783"/>
    <w:rsid w:val="000646FE"/>
    <w:rsid w:val="00065C0A"/>
    <w:rsid w:val="0006645E"/>
    <w:rsid w:val="0006657C"/>
    <w:rsid w:val="000671D1"/>
    <w:rsid w:val="00067B8D"/>
    <w:rsid w:val="00070828"/>
    <w:rsid w:val="00070873"/>
    <w:rsid w:val="00072439"/>
    <w:rsid w:val="000730AE"/>
    <w:rsid w:val="00073765"/>
    <w:rsid w:val="0007544D"/>
    <w:rsid w:val="00075D06"/>
    <w:rsid w:val="00075E25"/>
    <w:rsid w:val="0007748D"/>
    <w:rsid w:val="00082D64"/>
    <w:rsid w:val="00083073"/>
    <w:rsid w:val="000834C7"/>
    <w:rsid w:val="000850CB"/>
    <w:rsid w:val="000851DE"/>
    <w:rsid w:val="0008705A"/>
    <w:rsid w:val="00087226"/>
    <w:rsid w:val="00087714"/>
    <w:rsid w:val="00091DC7"/>
    <w:rsid w:val="0009223C"/>
    <w:rsid w:val="000929A6"/>
    <w:rsid w:val="00092E36"/>
    <w:rsid w:val="000950EF"/>
    <w:rsid w:val="00095FA1"/>
    <w:rsid w:val="0009648F"/>
    <w:rsid w:val="00096822"/>
    <w:rsid w:val="000968CA"/>
    <w:rsid w:val="00096E15"/>
    <w:rsid w:val="0009745E"/>
    <w:rsid w:val="000A006E"/>
    <w:rsid w:val="000A0B95"/>
    <w:rsid w:val="000A2717"/>
    <w:rsid w:val="000A450E"/>
    <w:rsid w:val="000A50E5"/>
    <w:rsid w:val="000A52CB"/>
    <w:rsid w:val="000A606E"/>
    <w:rsid w:val="000A618A"/>
    <w:rsid w:val="000A61AB"/>
    <w:rsid w:val="000A6FB1"/>
    <w:rsid w:val="000B0BB2"/>
    <w:rsid w:val="000B1494"/>
    <w:rsid w:val="000B2062"/>
    <w:rsid w:val="000B41D8"/>
    <w:rsid w:val="000B4833"/>
    <w:rsid w:val="000B4EC5"/>
    <w:rsid w:val="000B5015"/>
    <w:rsid w:val="000B511C"/>
    <w:rsid w:val="000B563E"/>
    <w:rsid w:val="000B74D6"/>
    <w:rsid w:val="000B788F"/>
    <w:rsid w:val="000B797A"/>
    <w:rsid w:val="000B7C66"/>
    <w:rsid w:val="000B7DD0"/>
    <w:rsid w:val="000C08C0"/>
    <w:rsid w:val="000C107C"/>
    <w:rsid w:val="000C159A"/>
    <w:rsid w:val="000C287D"/>
    <w:rsid w:val="000C2E3A"/>
    <w:rsid w:val="000C2F5E"/>
    <w:rsid w:val="000C4C1A"/>
    <w:rsid w:val="000C4C3C"/>
    <w:rsid w:val="000C66BE"/>
    <w:rsid w:val="000C68AF"/>
    <w:rsid w:val="000C7452"/>
    <w:rsid w:val="000D1F6A"/>
    <w:rsid w:val="000D384A"/>
    <w:rsid w:val="000D3AAD"/>
    <w:rsid w:val="000D493D"/>
    <w:rsid w:val="000D4E36"/>
    <w:rsid w:val="000D5B30"/>
    <w:rsid w:val="000D5BA8"/>
    <w:rsid w:val="000D6448"/>
    <w:rsid w:val="000D7682"/>
    <w:rsid w:val="000E1953"/>
    <w:rsid w:val="000E262F"/>
    <w:rsid w:val="000E47B0"/>
    <w:rsid w:val="000E62FE"/>
    <w:rsid w:val="000E63CF"/>
    <w:rsid w:val="000E7A03"/>
    <w:rsid w:val="000E7DF2"/>
    <w:rsid w:val="000F0AE4"/>
    <w:rsid w:val="000F0D31"/>
    <w:rsid w:val="000F2397"/>
    <w:rsid w:val="000F2713"/>
    <w:rsid w:val="000F2A4B"/>
    <w:rsid w:val="000F33AB"/>
    <w:rsid w:val="000F70C1"/>
    <w:rsid w:val="000F74FB"/>
    <w:rsid w:val="001001EF"/>
    <w:rsid w:val="0010024B"/>
    <w:rsid w:val="00102AB0"/>
    <w:rsid w:val="001036AA"/>
    <w:rsid w:val="00104050"/>
    <w:rsid w:val="0010418C"/>
    <w:rsid w:val="001055E4"/>
    <w:rsid w:val="00105B8A"/>
    <w:rsid w:val="00106548"/>
    <w:rsid w:val="00106630"/>
    <w:rsid w:val="00111C0B"/>
    <w:rsid w:val="00111C56"/>
    <w:rsid w:val="00112B00"/>
    <w:rsid w:val="00112D02"/>
    <w:rsid w:val="00112E99"/>
    <w:rsid w:val="00113124"/>
    <w:rsid w:val="00113A2C"/>
    <w:rsid w:val="00113EE6"/>
    <w:rsid w:val="00114141"/>
    <w:rsid w:val="00114BE6"/>
    <w:rsid w:val="00114C45"/>
    <w:rsid w:val="001161E4"/>
    <w:rsid w:val="00116802"/>
    <w:rsid w:val="00120B40"/>
    <w:rsid w:val="0012224F"/>
    <w:rsid w:val="001230A5"/>
    <w:rsid w:val="001241C6"/>
    <w:rsid w:val="001245B7"/>
    <w:rsid w:val="00124636"/>
    <w:rsid w:val="001254A2"/>
    <w:rsid w:val="00125A26"/>
    <w:rsid w:val="00126095"/>
    <w:rsid w:val="001261BD"/>
    <w:rsid w:val="00126623"/>
    <w:rsid w:val="001316AD"/>
    <w:rsid w:val="00131AA0"/>
    <w:rsid w:val="00131AFA"/>
    <w:rsid w:val="00131B2C"/>
    <w:rsid w:val="0013253C"/>
    <w:rsid w:val="001333B6"/>
    <w:rsid w:val="00133FB0"/>
    <w:rsid w:val="00133FEC"/>
    <w:rsid w:val="001342C2"/>
    <w:rsid w:val="00134B29"/>
    <w:rsid w:val="00136271"/>
    <w:rsid w:val="001363F6"/>
    <w:rsid w:val="00137780"/>
    <w:rsid w:val="00137DF7"/>
    <w:rsid w:val="00140670"/>
    <w:rsid w:val="00142222"/>
    <w:rsid w:val="00142B8D"/>
    <w:rsid w:val="00142C21"/>
    <w:rsid w:val="0014341B"/>
    <w:rsid w:val="0014349D"/>
    <w:rsid w:val="00143B10"/>
    <w:rsid w:val="00143BBA"/>
    <w:rsid w:val="00144B9E"/>
    <w:rsid w:val="0014502A"/>
    <w:rsid w:val="00146D41"/>
    <w:rsid w:val="001472A8"/>
    <w:rsid w:val="00147EAC"/>
    <w:rsid w:val="00150803"/>
    <w:rsid w:val="00151EE9"/>
    <w:rsid w:val="0015376F"/>
    <w:rsid w:val="00156774"/>
    <w:rsid w:val="00157221"/>
    <w:rsid w:val="00160F9E"/>
    <w:rsid w:val="001614E0"/>
    <w:rsid w:val="001617ED"/>
    <w:rsid w:val="00162567"/>
    <w:rsid w:val="001629E4"/>
    <w:rsid w:val="0016626D"/>
    <w:rsid w:val="0017009A"/>
    <w:rsid w:val="001702E9"/>
    <w:rsid w:val="00170342"/>
    <w:rsid w:val="001712B9"/>
    <w:rsid w:val="00171BD8"/>
    <w:rsid w:val="00172CD4"/>
    <w:rsid w:val="00172DA6"/>
    <w:rsid w:val="0017459B"/>
    <w:rsid w:val="0017653E"/>
    <w:rsid w:val="00176DF4"/>
    <w:rsid w:val="00177260"/>
    <w:rsid w:val="001807D3"/>
    <w:rsid w:val="001813FD"/>
    <w:rsid w:val="00181CB2"/>
    <w:rsid w:val="00181DC1"/>
    <w:rsid w:val="00182B01"/>
    <w:rsid w:val="00182BD3"/>
    <w:rsid w:val="001840D2"/>
    <w:rsid w:val="00184937"/>
    <w:rsid w:val="00185376"/>
    <w:rsid w:val="0019008F"/>
    <w:rsid w:val="00191FB7"/>
    <w:rsid w:val="001920AB"/>
    <w:rsid w:val="00193A02"/>
    <w:rsid w:val="001960CC"/>
    <w:rsid w:val="001966D7"/>
    <w:rsid w:val="00196C11"/>
    <w:rsid w:val="00196FF7"/>
    <w:rsid w:val="00197F77"/>
    <w:rsid w:val="001A2A57"/>
    <w:rsid w:val="001A4209"/>
    <w:rsid w:val="001A44BF"/>
    <w:rsid w:val="001A54C3"/>
    <w:rsid w:val="001A6539"/>
    <w:rsid w:val="001A6950"/>
    <w:rsid w:val="001B1546"/>
    <w:rsid w:val="001B178B"/>
    <w:rsid w:val="001B1DC8"/>
    <w:rsid w:val="001B1F2A"/>
    <w:rsid w:val="001B481D"/>
    <w:rsid w:val="001B519A"/>
    <w:rsid w:val="001B6486"/>
    <w:rsid w:val="001B7256"/>
    <w:rsid w:val="001B78B4"/>
    <w:rsid w:val="001B7D91"/>
    <w:rsid w:val="001C0891"/>
    <w:rsid w:val="001C0E48"/>
    <w:rsid w:val="001C1301"/>
    <w:rsid w:val="001C21E4"/>
    <w:rsid w:val="001C242B"/>
    <w:rsid w:val="001C4D2E"/>
    <w:rsid w:val="001C55A9"/>
    <w:rsid w:val="001C5686"/>
    <w:rsid w:val="001C63A9"/>
    <w:rsid w:val="001C691A"/>
    <w:rsid w:val="001C7E35"/>
    <w:rsid w:val="001D037F"/>
    <w:rsid w:val="001D3ADD"/>
    <w:rsid w:val="001D4AEB"/>
    <w:rsid w:val="001D5C4B"/>
    <w:rsid w:val="001D736D"/>
    <w:rsid w:val="001D75FF"/>
    <w:rsid w:val="001D7B7A"/>
    <w:rsid w:val="001E0AD3"/>
    <w:rsid w:val="001E12BD"/>
    <w:rsid w:val="001E1D7D"/>
    <w:rsid w:val="001E2D9E"/>
    <w:rsid w:val="001E3C06"/>
    <w:rsid w:val="001E5232"/>
    <w:rsid w:val="001E52D7"/>
    <w:rsid w:val="001E5D82"/>
    <w:rsid w:val="001E6039"/>
    <w:rsid w:val="001F0037"/>
    <w:rsid w:val="001F03C6"/>
    <w:rsid w:val="001F0BE9"/>
    <w:rsid w:val="001F14B1"/>
    <w:rsid w:val="001F193B"/>
    <w:rsid w:val="001F1F95"/>
    <w:rsid w:val="001F3FCF"/>
    <w:rsid w:val="001F495A"/>
    <w:rsid w:val="001F5427"/>
    <w:rsid w:val="001F5D53"/>
    <w:rsid w:val="001F7961"/>
    <w:rsid w:val="00202107"/>
    <w:rsid w:val="00202CBC"/>
    <w:rsid w:val="00202D79"/>
    <w:rsid w:val="0020434C"/>
    <w:rsid w:val="002047DA"/>
    <w:rsid w:val="00205D2F"/>
    <w:rsid w:val="00205ED4"/>
    <w:rsid w:val="002068D6"/>
    <w:rsid w:val="00210593"/>
    <w:rsid w:val="00211772"/>
    <w:rsid w:val="00211AD0"/>
    <w:rsid w:val="00212389"/>
    <w:rsid w:val="00212997"/>
    <w:rsid w:val="00212A2E"/>
    <w:rsid w:val="0021433E"/>
    <w:rsid w:val="002146F5"/>
    <w:rsid w:val="00215875"/>
    <w:rsid w:val="00215E8F"/>
    <w:rsid w:val="00216C39"/>
    <w:rsid w:val="002178D8"/>
    <w:rsid w:val="00220558"/>
    <w:rsid w:val="00220601"/>
    <w:rsid w:val="00221A93"/>
    <w:rsid w:val="00222225"/>
    <w:rsid w:val="00223C62"/>
    <w:rsid w:val="002258F2"/>
    <w:rsid w:val="00226CB2"/>
    <w:rsid w:val="00226E48"/>
    <w:rsid w:val="00227FBB"/>
    <w:rsid w:val="00230CC0"/>
    <w:rsid w:val="002310A3"/>
    <w:rsid w:val="002321A7"/>
    <w:rsid w:val="002322BB"/>
    <w:rsid w:val="002334AC"/>
    <w:rsid w:val="00233813"/>
    <w:rsid w:val="00233864"/>
    <w:rsid w:val="002342E4"/>
    <w:rsid w:val="00234713"/>
    <w:rsid w:val="00235275"/>
    <w:rsid w:val="0023617E"/>
    <w:rsid w:val="00236251"/>
    <w:rsid w:val="00236938"/>
    <w:rsid w:val="00236B0A"/>
    <w:rsid w:val="002370D8"/>
    <w:rsid w:val="00237E79"/>
    <w:rsid w:val="00240EF4"/>
    <w:rsid w:val="00241E5E"/>
    <w:rsid w:val="002436B7"/>
    <w:rsid w:val="0024566E"/>
    <w:rsid w:val="00246081"/>
    <w:rsid w:val="002479C4"/>
    <w:rsid w:val="002502A9"/>
    <w:rsid w:val="00250E66"/>
    <w:rsid w:val="00251254"/>
    <w:rsid w:val="002548D1"/>
    <w:rsid w:val="002556C6"/>
    <w:rsid w:val="00256502"/>
    <w:rsid w:val="00256537"/>
    <w:rsid w:val="00256E0F"/>
    <w:rsid w:val="002605D8"/>
    <w:rsid w:val="00260D31"/>
    <w:rsid w:val="00263099"/>
    <w:rsid w:val="0026383C"/>
    <w:rsid w:val="00263881"/>
    <w:rsid w:val="00263C40"/>
    <w:rsid w:val="002647AA"/>
    <w:rsid w:val="00264904"/>
    <w:rsid w:val="002649B7"/>
    <w:rsid w:val="002668AE"/>
    <w:rsid w:val="00267BBC"/>
    <w:rsid w:val="00270215"/>
    <w:rsid w:val="00271CF9"/>
    <w:rsid w:val="0027283B"/>
    <w:rsid w:val="00273A1A"/>
    <w:rsid w:val="00274ED8"/>
    <w:rsid w:val="00275FD2"/>
    <w:rsid w:val="0027692F"/>
    <w:rsid w:val="00276B23"/>
    <w:rsid w:val="00276E10"/>
    <w:rsid w:val="0028019B"/>
    <w:rsid w:val="00281167"/>
    <w:rsid w:val="002821DA"/>
    <w:rsid w:val="00282522"/>
    <w:rsid w:val="00282DAA"/>
    <w:rsid w:val="00282E73"/>
    <w:rsid w:val="00283CAB"/>
    <w:rsid w:val="002842A6"/>
    <w:rsid w:val="002847DD"/>
    <w:rsid w:val="0028525A"/>
    <w:rsid w:val="00285C7D"/>
    <w:rsid w:val="0028682A"/>
    <w:rsid w:val="002875C2"/>
    <w:rsid w:val="00293A06"/>
    <w:rsid w:val="00294F61"/>
    <w:rsid w:val="00295217"/>
    <w:rsid w:val="00297DCA"/>
    <w:rsid w:val="002A164B"/>
    <w:rsid w:val="002A2E61"/>
    <w:rsid w:val="002A30CC"/>
    <w:rsid w:val="002A36E5"/>
    <w:rsid w:val="002A3FEF"/>
    <w:rsid w:val="002A451F"/>
    <w:rsid w:val="002A47E7"/>
    <w:rsid w:val="002A4E8F"/>
    <w:rsid w:val="002A54A4"/>
    <w:rsid w:val="002A5C7E"/>
    <w:rsid w:val="002A6976"/>
    <w:rsid w:val="002A716E"/>
    <w:rsid w:val="002B2B5C"/>
    <w:rsid w:val="002B3394"/>
    <w:rsid w:val="002B3417"/>
    <w:rsid w:val="002B3CAC"/>
    <w:rsid w:val="002B437C"/>
    <w:rsid w:val="002B4B39"/>
    <w:rsid w:val="002B5149"/>
    <w:rsid w:val="002B54A6"/>
    <w:rsid w:val="002B58D3"/>
    <w:rsid w:val="002B61C5"/>
    <w:rsid w:val="002B75E6"/>
    <w:rsid w:val="002B772D"/>
    <w:rsid w:val="002C02A1"/>
    <w:rsid w:val="002C0AAD"/>
    <w:rsid w:val="002C0CC0"/>
    <w:rsid w:val="002C3185"/>
    <w:rsid w:val="002C37B8"/>
    <w:rsid w:val="002C493B"/>
    <w:rsid w:val="002C4A76"/>
    <w:rsid w:val="002C658E"/>
    <w:rsid w:val="002C78A6"/>
    <w:rsid w:val="002D07C9"/>
    <w:rsid w:val="002D1C68"/>
    <w:rsid w:val="002D392C"/>
    <w:rsid w:val="002D3B54"/>
    <w:rsid w:val="002D4150"/>
    <w:rsid w:val="002D4520"/>
    <w:rsid w:val="002D5DC5"/>
    <w:rsid w:val="002D6E74"/>
    <w:rsid w:val="002D7B32"/>
    <w:rsid w:val="002D7BAC"/>
    <w:rsid w:val="002E0E09"/>
    <w:rsid w:val="002E1959"/>
    <w:rsid w:val="002E1BED"/>
    <w:rsid w:val="002E20D8"/>
    <w:rsid w:val="002E313E"/>
    <w:rsid w:val="002E5371"/>
    <w:rsid w:val="002E53B6"/>
    <w:rsid w:val="002E5D85"/>
    <w:rsid w:val="002E5DE6"/>
    <w:rsid w:val="002E5F8E"/>
    <w:rsid w:val="002E6787"/>
    <w:rsid w:val="002E6B57"/>
    <w:rsid w:val="002F0A3C"/>
    <w:rsid w:val="002F0B98"/>
    <w:rsid w:val="002F0FFC"/>
    <w:rsid w:val="002F1877"/>
    <w:rsid w:val="002F2AA8"/>
    <w:rsid w:val="002F34CB"/>
    <w:rsid w:val="002F3A6B"/>
    <w:rsid w:val="002F3D58"/>
    <w:rsid w:val="002F3EE9"/>
    <w:rsid w:val="002F4BF0"/>
    <w:rsid w:val="002F4E7F"/>
    <w:rsid w:val="002F5AFC"/>
    <w:rsid w:val="002F62DA"/>
    <w:rsid w:val="002F6D70"/>
    <w:rsid w:val="00300103"/>
    <w:rsid w:val="003008AD"/>
    <w:rsid w:val="00301FC2"/>
    <w:rsid w:val="00302614"/>
    <w:rsid w:val="003026A4"/>
    <w:rsid w:val="00302FAF"/>
    <w:rsid w:val="003031CB"/>
    <w:rsid w:val="00303EAC"/>
    <w:rsid w:val="0030567F"/>
    <w:rsid w:val="00307F76"/>
    <w:rsid w:val="0031142D"/>
    <w:rsid w:val="00311F78"/>
    <w:rsid w:val="0031202E"/>
    <w:rsid w:val="003127AE"/>
    <w:rsid w:val="003129F2"/>
    <w:rsid w:val="00312CB6"/>
    <w:rsid w:val="00312F94"/>
    <w:rsid w:val="003159F7"/>
    <w:rsid w:val="003160C8"/>
    <w:rsid w:val="003178B3"/>
    <w:rsid w:val="00321FBB"/>
    <w:rsid w:val="00322309"/>
    <w:rsid w:val="00322E53"/>
    <w:rsid w:val="003236E0"/>
    <w:rsid w:val="00323FFD"/>
    <w:rsid w:val="0032419E"/>
    <w:rsid w:val="00324942"/>
    <w:rsid w:val="003259BF"/>
    <w:rsid w:val="0032621A"/>
    <w:rsid w:val="00326389"/>
    <w:rsid w:val="00326B6D"/>
    <w:rsid w:val="003270D2"/>
    <w:rsid w:val="00330832"/>
    <w:rsid w:val="003313EA"/>
    <w:rsid w:val="00331D97"/>
    <w:rsid w:val="00333FAA"/>
    <w:rsid w:val="003355D7"/>
    <w:rsid w:val="00335FA4"/>
    <w:rsid w:val="003365B0"/>
    <w:rsid w:val="00336601"/>
    <w:rsid w:val="0033711A"/>
    <w:rsid w:val="003414E5"/>
    <w:rsid w:val="00343394"/>
    <w:rsid w:val="00343492"/>
    <w:rsid w:val="00344BA6"/>
    <w:rsid w:val="00345D92"/>
    <w:rsid w:val="003468CB"/>
    <w:rsid w:val="00346B18"/>
    <w:rsid w:val="00347355"/>
    <w:rsid w:val="00350984"/>
    <w:rsid w:val="003516B9"/>
    <w:rsid w:val="0035195F"/>
    <w:rsid w:val="003523B6"/>
    <w:rsid w:val="00352C78"/>
    <w:rsid w:val="00353F45"/>
    <w:rsid w:val="0035527B"/>
    <w:rsid w:val="00356930"/>
    <w:rsid w:val="003577EC"/>
    <w:rsid w:val="00360436"/>
    <w:rsid w:val="00360563"/>
    <w:rsid w:val="00360CD1"/>
    <w:rsid w:val="003616D8"/>
    <w:rsid w:val="00361959"/>
    <w:rsid w:val="00361D30"/>
    <w:rsid w:val="0036201C"/>
    <w:rsid w:val="00364454"/>
    <w:rsid w:val="00364AEF"/>
    <w:rsid w:val="00365988"/>
    <w:rsid w:val="0036671D"/>
    <w:rsid w:val="00367670"/>
    <w:rsid w:val="003679DA"/>
    <w:rsid w:val="00370454"/>
    <w:rsid w:val="00371078"/>
    <w:rsid w:val="0037143C"/>
    <w:rsid w:val="00371DD1"/>
    <w:rsid w:val="003745D1"/>
    <w:rsid w:val="00374F69"/>
    <w:rsid w:val="00375362"/>
    <w:rsid w:val="00375655"/>
    <w:rsid w:val="00375AA8"/>
    <w:rsid w:val="00376768"/>
    <w:rsid w:val="003803FF"/>
    <w:rsid w:val="00380F87"/>
    <w:rsid w:val="00381392"/>
    <w:rsid w:val="00381876"/>
    <w:rsid w:val="00381C92"/>
    <w:rsid w:val="00382BBB"/>
    <w:rsid w:val="00383519"/>
    <w:rsid w:val="00383CE8"/>
    <w:rsid w:val="003859A8"/>
    <w:rsid w:val="00386BC3"/>
    <w:rsid w:val="00390E65"/>
    <w:rsid w:val="00390F66"/>
    <w:rsid w:val="00392B74"/>
    <w:rsid w:val="00393BAD"/>
    <w:rsid w:val="003945B4"/>
    <w:rsid w:val="00395721"/>
    <w:rsid w:val="003962D8"/>
    <w:rsid w:val="003978CE"/>
    <w:rsid w:val="003A04F9"/>
    <w:rsid w:val="003A0977"/>
    <w:rsid w:val="003A21C9"/>
    <w:rsid w:val="003A35D3"/>
    <w:rsid w:val="003A3D35"/>
    <w:rsid w:val="003A53BF"/>
    <w:rsid w:val="003A5405"/>
    <w:rsid w:val="003A54E0"/>
    <w:rsid w:val="003B1E54"/>
    <w:rsid w:val="003B1F1C"/>
    <w:rsid w:val="003B236A"/>
    <w:rsid w:val="003B28D7"/>
    <w:rsid w:val="003B3C5F"/>
    <w:rsid w:val="003B5329"/>
    <w:rsid w:val="003B57F1"/>
    <w:rsid w:val="003B6269"/>
    <w:rsid w:val="003C0239"/>
    <w:rsid w:val="003C1154"/>
    <w:rsid w:val="003C1445"/>
    <w:rsid w:val="003C270D"/>
    <w:rsid w:val="003C2C86"/>
    <w:rsid w:val="003C3EB0"/>
    <w:rsid w:val="003C4223"/>
    <w:rsid w:val="003C49A2"/>
    <w:rsid w:val="003C4C88"/>
    <w:rsid w:val="003C5D61"/>
    <w:rsid w:val="003C7648"/>
    <w:rsid w:val="003D05C4"/>
    <w:rsid w:val="003D1D8C"/>
    <w:rsid w:val="003D2268"/>
    <w:rsid w:val="003D4284"/>
    <w:rsid w:val="003D5EEB"/>
    <w:rsid w:val="003D6D79"/>
    <w:rsid w:val="003D7637"/>
    <w:rsid w:val="003E1729"/>
    <w:rsid w:val="003E265F"/>
    <w:rsid w:val="003E2F9C"/>
    <w:rsid w:val="003E53A5"/>
    <w:rsid w:val="003E566F"/>
    <w:rsid w:val="003E56A8"/>
    <w:rsid w:val="003E5DDC"/>
    <w:rsid w:val="003E7DCA"/>
    <w:rsid w:val="003F0177"/>
    <w:rsid w:val="003F0F19"/>
    <w:rsid w:val="003F1733"/>
    <w:rsid w:val="003F17F1"/>
    <w:rsid w:val="003F1D19"/>
    <w:rsid w:val="003F200F"/>
    <w:rsid w:val="003F35D4"/>
    <w:rsid w:val="003F3AFD"/>
    <w:rsid w:val="003F4577"/>
    <w:rsid w:val="003F4639"/>
    <w:rsid w:val="003F4B95"/>
    <w:rsid w:val="003F5261"/>
    <w:rsid w:val="003F53DA"/>
    <w:rsid w:val="003F5DFC"/>
    <w:rsid w:val="003F5F83"/>
    <w:rsid w:val="003F6197"/>
    <w:rsid w:val="003F7139"/>
    <w:rsid w:val="003F7CA0"/>
    <w:rsid w:val="00400BAE"/>
    <w:rsid w:val="00400F7D"/>
    <w:rsid w:val="00401DC4"/>
    <w:rsid w:val="00402978"/>
    <w:rsid w:val="00402AAF"/>
    <w:rsid w:val="00403585"/>
    <w:rsid w:val="004035B4"/>
    <w:rsid w:val="00403D2F"/>
    <w:rsid w:val="00405117"/>
    <w:rsid w:val="00407090"/>
    <w:rsid w:val="004076C8"/>
    <w:rsid w:val="00407F5B"/>
    <w:rsid w:val="00410945"/>
    <w:rsid w:val="00410B34"/>
    <w:rsid w:val="00412CB8"/>
    <w:rsid w:val="0041319E"/>
    <w:rsid w:val="004147E5"/>
    <w:rsid w:val="00414919"/>
    <w:rsid w:val="0041495B"/>
    <w:rsid w:val="00415183"/>
    <w:rsid w:val="0041667C"/>
    <w:rsid w:val="00416DCF"/>
    <w:rsid w:val="004178BB"/>
    <w:rsid w:val="00417981"/>
    <w:rsid w:val="004179C4"/>
    <w:rsid w:val="00417A50"/>
    <w:rsid w:val="00417CB1"/>
    <w:rsid w:val="00420247"/>
    <w:rsid w:val="004207E3"/>
    <w:rsid w:val="00420866"/>
    <w:rsid w:val="00421A4C"/>
    <w:rsid w:val="004238C2"/>
    <w:rsid w:val="00424447"/>
    <w:rsid w:val="0042534B"/>
    <w:rsid w:val="004257C6"/>
    <w:rsid w:val="00425DCA"/>
    <w:rsid w:val="0043057D"/>
    <w:rsid w:val="0043067D"/>
    <w:rsid w:val="004308D6"/>
    <w:rsid w:val="004308F6"/>
    <w:rsid w:val="00430E53"/>
    <w:rsid w:val="00432953"/>
    <w:rsid w:val="00433E25"/>
    <w:rsid w:val="004353FF"/>
    <w:rsid w:val="004354E6"/>
    <w:rsid w:val="00435B5D"/>
    <w:rsid w:val="004363F7"/>
    <w:rsid w:val="00436E4F"/>
    <w:rsid w:val="00437E87"/>
    <w:rsid w:val="00441D98"/>
    <w:rsid w:val="00442F1E"/>
    <w:rsid w:val="0044525C"/>
    <w:rsid w:val="0044608B"/>
    <w:rsid w:val="00446395"/>
    <w:rsid w:val="004474B2"/>
    <w:rsid w:val="00447F5E"/>
    <w:rsid w:val="0045095D"/>
    <w:rsid w:val="00452E65"/>
    <w:rsid w:val="0045351E"/>
    <w:rsid w:val="004553F1"/>
    <w:rsid w:val="0045560B"/>
    <w:rsid w:val="00456622"/>
    <w:rsid w:val="00456BD9"/>
    <w:rsid w:val="00457907"/>
    <w:rsid w:val="00457FA2"/>
    <w:rsid w:val="00460822"/>
    <w:rsid w:val="00461A33"/>
    <w:rsid w:val="00462257"/>
    <w:rsid w:val="00462963"/>
    <w:rsid w:val="004678BE"/>
    <w:rsid w:val="00470355"/>
    <w:rsid w:val="0047089C"/>
    <w:rsid w:val="004714A2"/>
    <w:rsid w:val="00471C1F"/>
    <w:rsid w:val="004722AE"/>
    <w:rsid w:val="0047239E"/>
    <w:rsid w:val="00472461"/>
    <w:rsid w:val="00472BC9"/>
    <w:rsid w:val="00472F10"/>
    <w:rsid w:val="00472F38"/>
    <w:rsid w:val="00473943"/>
    <w:rsid w:val="00474D8D"/>
    <w:rsid w:val="0047696C"/>
    <w:rsid w:val="00476A24"/>
    <w:rsid w:val="00476E9A"/>
    <w:rsid w:val="004809FA"/>
    <w:rsid w:val="004824D3"/>
    <w:rsid w:val="004831B2"/>
    <w:rsid w:val="00483671"/>
    <w:rsid w:val="004842A8"/>
    <w:rsid w:val="00484661"/>
    <w:rsid w:val="00486B86"/>
    <w:rsid w:val="00487887"/>
    <w:rsid w:val="00487A1D"/>
    <w:rsid w:val="00491123"/>
    <w:rsid w:val="00493BF4"/>
    <w:rsid w:val="00495404"/>
    <w:rsid w:val="00495805"/>
    <w:rsid w:val="00495B0F"/>
    <w:rsid w:val="00495C28"/>
    <w:rsid w:val="00495E3E"/>
    <w:rsid w:val="00496E43"/>
    <w:rsid w:val="004A03FF"/>
    <w:rsid w:val="004A0418"/>
    <w:rsid w:val="004A1528"/>
    <w:rsid w:val="004A1B0C"/>
    <w:rsid w:val="004A1CB5"/>
    <w:rsid w:val="004A2E56"/>
    <w:rsid w:val="004A2E69"/>
    <w:rsid w:val="004A3B8A"/>
    <w:rsid w:val="004A5252"/>
    <w:rsid w:val="004A664A"/>
    <w:rsid w:val="004A6745"/>
    <w:rsid w:val="004A7196"/>
    <w:rsid w:val="004A7516"/>
    <w:rsid w:val="004B050F"/>
    <w:rsid w:val="004B19C4"/>
    <w:rsid w:val="004B2F35"/>
    <w:rsid w:val="004B378D"/>
    <w:rsid w:val="004B43AF"/>
    <w:rsid w:val="004B46A0"/>
    <w:rsid w:val="004B52C4"/>
    <w:rsid w:val="004B5598"/>
    <w:rsid w:val="004B65E3"/>
    <w:rsid w:val="004B70EC"/>
    <w:rsid w:val="004B7C6E"/>
    <w:rsid w:val="004C1077"/>
    <w:rsid w:val="004C22BA"/>
    <w:rsid w:val="004C2A77"/>
    <w:rsid w:val="004C2BD3"/>
    <w:rsid w:val="004C2D09"/>
    <w:rsid w:val="004C3FA1"/>
    <w:rsid w:val="004C40FE"/>
    <w:rsid w:val="004C4A75"/>
    <w:rsid w:val="004C6459"/>
    <w:rsid w:val="004C7959"/>
    <w:rsid w:val="004D14FC"/>
    <w:rsid w:val="004D21D2"/>
    <w:rsid w:val="004D2DA0"/>
    <w:rsid w:val="004D37AD"/>
    <w:rsid w:val="004D495D"/>
    <w:rsid w:val="004D4E76"/>
    <w:rsid w:val="004D51C9"/>
    <w:rsid w:val="004D5C7F"/>
    <w:rsid w:val="004D5EDD"/>
    <w:rsid w:val="004D6F70"/>
    <w:rsid w:val="004E14A4"/>
    <w:rsid w:val="004E16B8"/>
    <w:rsid w:val="004E178C"/>
    <w:rsid w:val="004E36D1"/>
    <w:rsid w:val="004E37D6"/>
    <w:rsid w:val="004E3B2B"/>
    <w:rsid w:val="004E409B"/>
    <w:rsid w:val="004E409F"/>
    <w:rsid w:val="004E45B4"/>
    <w:rsid w:val="004E558E"/>
    <w:rsid w:val="004E60FB"/>
    <w:rsid w:val="004E614A"/>
    <w:rsid w:val="004E746D"/>
    <w:rsid w:val="004E795E"/>
    <w:rsid w:val="004F0213"/>
    <w:rsid w:val="004F0AF2"/>
    <w:rsid w:val="004F21FF"/>
    <w:rsid w:val="004F3BB9"/>
    <w:rsid w:val="004F3BFE"/>
    <w:rsid w:val="004F482C"/>
    <w:rsid w:val="004F4BEE"/>
    <w:rsid w:val="004F51F4"/>
    <w:rsid w:val="004F54BD"/>
    <w:rsid w:val="004F56C5"/>
    <w:rsid w:val="004F7680"/>
    <w:rsid w:val="004F7AA5"/>
    <w:rsid w:val="00500277"/>
    <w:rsid w:val="00500782"/>
    <w:rsid w:val="00503C3C"/>
    <w:rsid w:val="00504909"/>
    <w:rsid w:val="00506185"/>
    <w:rsid w:val="00506905"/>
    <w:rsid w:val="005075CA"/>
    <w:rsid w:val="00511281"/>
    <w:rsid w:val="0051150B"/>
    <w:rsid w:val="0051221C"/>
    <w:rsid w:val="00512D2A"/>
    <w:rsid w:val="00513343"/>
    <w:rsid w:val="00513868"/>
    <w:rsid w:val="00514115"/>
    <w:rsid w:val="0051582C"/>
    <w:rsid w:val="005168C6"/>
    <w:rsid w:val="00516FAB"/>
    <w:rsid w:val="00521EEE"/>
    <w:rsid w:val="00522429"/>
    <w:rsid w:val="00523B1F"/>
    <w:rsid w:val="00524F85"/>
    <w:rsid w:val="0052500D"/>
    <w:rsid w:val="0052578B"/>
    <w:rsid w:val="00525A70"/>
    <w:rsid w:val="00525D8B"/>
    <w:rsid w:val="00530E69"/>
    <w:rsid w:val="0053175E"/>
    <w:rsid w:val="00531CE4"/>
    <w:rsid w:val="00533315"/>
    <w:rsid w:val="0053513C"/>
    <w:rsid w:val="005354D0"/>
    <w:rsid w:val="00535625"/>
    <w:rsid w:val="005358A0"/>
    <w:rsid w:val="00535D66"/>
    <w:rsid w:val="00537844"/>
    <w:rsid w:val="00537A1D"/>
    <w:rsid w:val="00540295"/>
    <w:rsid w:val="0054172C"/>
    <w:rsid w:val="00541772"/>
    <w:rsid w:val="00543413"/>
    <w:rsid w:val="00543686"/>
    <w:rsid w:val="005439D5"/>
    <w:rsid w:val="00544920"/>
    <w:rsid w:val="005450EE"/>
    <w:rsid w:val="0054590F"/>
    <w:rsid w:val="005459EC"/>
    <w:rsid w:val="0054632C"/>
    <w:rsid w:val="00551B18"/>
    <w:rsid w:val="00551DA8"/>
    <w:rsid w:val="00553514"/>
    <w:rsid w:val="00554293"/>
    <w:rsid w:val="00554593"/>
    <w:rsid w:val="00556673"/>
    <w:rsid w:val="00557460"/>
    <w:rsid w:val="00557E4B"/>
    <w:rsid w:val="00560D4A"/>
    <w:rsid w:val="00562012"/>
    <w:rsid w:val="0056237F"/>
    <w:rsid w:val="005624A4"/>
    <w:rsid w:val="005634BA"/>
    <w:rsid w:val="00563EA4"/>
    <w:rsid w:val="00564F4E"/>
    <w:rsid w:val="0057030B"/>
    <w:rsid w:val="005718B5"/>
    <w:rsid w:val="00572CE6"/>
    <w:rsid w:val="00572D14"/>
    <w:rsid w:val="00573407"/>
    <w:rsid w:val="0057410F"/>
    <w:rsid w:val="00574EDB"/>
    <w:rsid w:val="00575AE8"/>
    <w:rsid w:val="00575E42"/>
    <w:rsid w:val="0057647B"/>
    <w:rsid w:val="00576C3D"/>
    <w:rsid w:val="0057736F"/>
    <w:rsid w:val="0058042C"/>
    <w:rsid w:val="005808FB"/>
    <w:rsid w:val="005811F8"/>
    <w:rsid w:val="005819EB"/>
    <w:rsid w:val="00582605"/>
    <w:rsid w:val="00582805"/>
    <w:rsid w:val="00582DF7"/>
    <w:rsid w:val="0058353D"/>
    <w:rsid w:val="00591016"/>
    <w:rsid w:val="005917FD"/>
    <w:rsid w:val="00591996"/>
    <w:rsid w:val="00591D89"/>
    <w:rsid w:val="00592DAB"/>
    <w:rsid w:val="00593B81"/>
    <w:rsid w:val="005972EF"/>
    <w:rsid w:val="00597FC7"/>
    <w:rsid w:val="005A3E28"/>
    <w:rsid w:val="005A41B4"/>
    <w:rsid w:val="005A4FD6"/>
    <w:rsid w:val="005A7DD3"/>
    <w:rsid w:val="005B0ADC"/>
    <w:rsid w:val="005B1001"/>
    <w:rsid w:val="005B1FB3"/>
    <w:rsid w:val="005B2D2D"/>
    <w:rsid w:val="005B2E97"/>
    <w:rsid w:val="005B2F87"/>
    <w:rsid w:val="005B3A43"/>
    <w:rsid w:val="005B3F67"/>
    <w:rsid w:val="005B47DC"/>
    <w:rsid w:val="005B4E63"/>
    <w:rsid w:val="005B6948"/>
    <w:rsid w:val="005B72A0"/>
    <w:rsid w:val="005B7910"/>
    <w:rsid w:val="005C0CCD"/>
    <w:rsid w:val="005C0F30"/>
    <w:rsid w:val="005C12BD"/>
    <w:rsid w:val="005C183C"/>
    <w:rsid w:val="005C1BA4"/>
    <w:rsid w:val="005C1C4E"/>
    <w:rsid w:val="005C3455"/>
    <w:rsid w:val="005C4ED9"/>
    <w:rsid w:val="005C55A2"/>
    <w:rsid w:val="005C6588"/>
    <w:rsid w:val="005C6840"/>
    <w:rsid w:val="005D14BC"/>
    <w:rsid w:val="005D4FD6"/>
    <w:rsid w:val="005D548F"/>
    <w:rsid w:val="005D6EF5"/>
    <w:rsid w:val="005D7516"/>
    <w:rsid w:val="005D7842"/>
    <w:rsid w:val="005E03F9"/>
    <w:rsid w:val="005E04C5"/>
    <w:rsid w:val="005E0619"/>
    <w:rsid w:val="005E11F8"/>
    <w:rsid w:val="005E1765"/>
    <w:rsid w:val="005E1812"/>
    <w:rsid w:val="005E2113"/>
    <w:rsid w:val="005E3A10"/>
    <w:rsid w:val="005E6DAB"/>
    <w:rsid w:val="005E71F4"/>
    <w:rsid w:val="005E7406"/>
    <w:rsid w:val="005E7509"/>
    <w:rsid w:val="005F2D64"/>
    <w:rsid w:val="005F320A"/>
    <w:rsid w:val="005F3587"/>
    <w:rsid w:val="005F551C"/>
    <w:rsid w:val="0060047E"/>
    <w:rsid w:val="00600DA0"/>
    <w:rsid w:val="00601437"/>
    <w:rsid w:val="00601D7F"/>
    <w:rsid w:val="00602E08"/>
    <w:rsid w:val="00604ADA"/>
    <w:rsid w:val="00604B43"/>
    <w:rsid w:val="00604EFC"/>
    <w:rsid w:val="00605A4C"/>
    <w:rsid w:val="00606CD7"/>
    <w:rsid w:val="00610015"/>
    <w:rsid w:val="0061041E"/>
    <w:rsid w:val="00611B6F"/>
    <w:rsid w:val="00612058"/>
    <w:rsid w:val="00612712"/>
    <w:rsid w:val="00612F94"/>
    <w:rsid w:val="00613A49"/>
    <w:rsid w:val="00613B90"/>
    <w:rsid w:val="006151BF"/>
    <w:rsid w:val="0061749E"/>
    <w:rsid w:val="00620A3E"/>
    <w:rsid w:val="00621005"/>
    <w:rsid w:val="00621078"/>
    <w:rsid w:val="0062312B"/>
    <w:rsid w:val="00623805"/>
    <w:rsid w:val="00626020"/>
    <w:rsid w:val="00626037"/>
    <w:rsid w:val="00627309"/>
    <w:rsid w:val="00630B4B"/>
    <w:rsid w:val="0063290A"/>
    <w:rsid w:val="00633780"/>
    <w:rsid w:val="00633CD8"/>
    <w:rsid w:val="00634A9F"/>
    <w:rsid w:val="006352CA"/>
    <w:rsid w:val="00635C6F"/>
    <w:rsid w:val="00635E44"/>
    <w:rsid w:val="006364C6"/>
    <w:rsid w:val="00636BC5"/>
    <w:rsid w:val="00637135"/>
    <w:rsid w:val="00637EE1"/>
    <w:rsid w:val="00637F6A"/>
    <w:rsid w:val="006405B0"/>
    <w:rsid w:val="00640ECB"/>
    <w:rsid w:val="00641FB0"/>
    <w:rsid w:val="00642009"/>
    <w:rsid w:val="006429BF"/>
    <w:rsid w:val="00642F3B"/>
    <w:rsid w:val="00645B8B"/>
    <w:rsid w:val="0064778B"/>
    <w:rsid w:val="006501C9"/>
    <w:rsid w:val="00650D76"/>
    <w:rsid w:val="006514B5"/>
    <w:rsid w:val="00651AB2"/>
    <w:rsid w:val="006520E2"/>
    <w:rsid w:val="00652C62"/>
    <w:rsid w:val="00655044"/>
    <w:rsid w:val="00655374"/>
    <w:rsid w:val="00655657"/>
    <w:rsid w:val="0065603D"/>
    <w:rsid w:val="00660875"/>
    <w:rsid w:val="00662968"/>
    <w:rsid w:val="0066337B"/>
    <w:rsid w:val="00665EC9"/>
    <w:rsid w:val="00665FFE"/>
    <w:rsid w:val="0066630E"/>
    <w:rsid w:val="00666881"/>
    <w:rsid w:val="00666922"/>
    <w:rsid w:val="00666CB1"/>
    <w:rsid w:val="006670C3"/>
    <w:rsid w:val="00670826"/>
    <w:rsid w:val="00670F17"/>
    <w:rsid w:val="006710C7"/>
    <w:rsid w:val="006725B5"/>
    <w:rsid w:val="00672BA4"/>
    <w:rsid w:val="00674A76"/>
    <w:rsid w:val="006753BB"/>
    <w:rsid w:val="00676466"/>
    <w:rsid w:val="006764D2"/>
    <w:rsid w:val="00676BE4"/>
    <w:rsid w:val="00677B72"/>
    <w:rsid w:val="00681307"/>
    <w:rsid w:val="00681F3C"/>
    <w:rsid w:val="00684725"/>
    <w:rsid w:val="00684E72"/>
    <w:rsid w:val="00685EEA"/>
    <w:rsid w:val="0069051C"/>
    <w:rsid w:val="00691558"/>
    <w:rsid w:val="00691630"/>
    <w:rsid w:val="00691DEF"/>
    <w:rsid w:val="006926DF"/>
    <w:rsid w:val="00692834"/>
    <w:rsid w:val="00693032"/>
    <w:rsid w:val="00695482"/>
    <w:rsid w:val="00696A83"/>
    <w:rsid w:val="006A036B"/>
    <w:rsid w:val="006A03E6"/>
    <w:rsid w:val="006A1202"/>
    <w:rsid w:val="006A1A38"/>
    <w:rsid w:val="006A20BA"/>
    <w:rsid w:val="006A20E0"/>
    <w:rsid w:val="006A20E3"/>
    <w:rsid w:val="006A23F9"/>
    <w:rsid w:val="006A2589"/>
    <w:rsid w:val="006A4033"/>
    <w:rsid w:val="006A4458"/>
    <w:rsid w:val="006A68E6"/>
    <w:rsid w:val="006B0A04"/>
    <w:rsid w:val="006B1E07"/>
    <w:rsid w:val="006B27C4"/>
    <w:rsid w:val="006B27C5"/>
    <w:rsid w:val="006B2AA8"/>
    <w:rsid w:val="006B42BF"/>
    <w:rsid w:val="006B5000"/>
    <w:rsid w:val="006B5A19"/>
    <w:rsid w:val="006B6219"/>
    <w:rsid w:val="006B7C70"/>
    <w:rsid w:val="006C06CB"/>
    <w:rsid w:val="006C0901"/>
    <w:rsid w:val="006C2FA0"/>
    <w:rsid w:val="006C3083"/>
    <w:rsid w:val="006C3D43"/>
    <w:rsid w:val="006C3FA4"/>
    <w:rsid w:val="006C580A"/>
    <w:rsid w:val="006C7C65"/>
    <w:rsid w:val="006D0D16"/>
    <w:rsid w:val="006D1E69"/>
    <w:rsid w:val="006D1F06"/>
    <w:rsid w:val="006D29A9"/>
    <w:rsid w:val="006D30CE"/>
    <w:rsid w:val="006D354F"/>
    <w:rsid w:val="006D3857"/>
    <w:rsid w:val="006D626C"/>
    <w:rsid w:val="006D62EA"/>
    <w:rsid w:val="006D6B1D"/>
    <w:rsid w:val="006E0137"/>
    <w:rsid w:val="006E3DCE"/>
    <w:rsid w:val="006E6737"/>
    <w:rsid w:val="006E79FC"/>
    <w:rsid w:val="006E7C18"/>
    <w:rsid w:val="006E7EBF"/>
    <w:rsid w:val="006F057C"/>
    <w:rsid w:val="006F20B0"/>
    <w:rsid w:val="006F22DA"/>
    <w:rsid w:val="006F2D8F"/>
    <w:rsid w:val="006F2EB3"/>
    <w:rsid w:val="006F37E2"/>
    <w:rsid w:val="006F5317"/>
    <w:rsid w:val="006F67C4"/>
    <w:rsid w:val="006F7083"/>
    <w:rsid w:val="00701EEB"/>
    <w:rsid w:val="00701F46"/>
    <w:rsid w:val="007026B8"/>
    <w:rsid w:val="007031C1"/>
    <w:rsid w:val="0070494B"/>
    <w:rsid w:val="007054E8"/>
    <w:rsid w:val="0070557C"/>
    <w:rsid w:val="00706411"/>
    <w:rsid w:val="00706FEE"/>
    <w:rsid w:val="007071C1"/>
    <w:rsid w:val="00707217"/>
    <w:rsid w:val="007074DE"/>
    <w:rsid w:val="007078D6"/>
    <w:rsid w:val="007116B1"/>
    <w:rsid w:val="007120A3"/>
    <w:rsid w:val="00712DA5"/>
    <w:rsid w:val="007135CA"/>
    <w:rsid w:val="00713A45"/>
    <w:rsid w:val="00714BEE"/>
    <w:rsid w:val="00715806"/>
    <w:rsid w:val="00715FE7"/>
    <w:rsid w:val="00720D24"/>
    <w:rsid w:val="00721215"/>
    <w:rsid w:val="007216AE"/>
    <w:rsid w:val="00722C21"/>
    <w:rsid w:val="00723BEF"/>
    <w:rsid w:val="00724520"/>
    <w:rsid w:val="00725E4F"/>
    <w:rsid w:val="00725FB3"/>
    <w:rsid w:val="00726BFB"/>
    <w:rsid w:val="00726EA6"/>
    <w:rsid w:val="007305EB"/>
    <w:rsid w:val="007316E4"/>
    <w:rsid w:val="00732A78"/>
    <w:rsid w:val="007332D7"/>
    <w:rsid w:val="00737375"/>
    <w:rsid w:val="007400AB"/>
    <w:rsid w:val="007400CF"/>
    <w:rsid w:val="007402C9"/>
    <w:rsid w:val="007402D0"/>
    <w:rsid w:val="007403A4"/>
    <w:rsid w:val="00740A23"/>
    <w:rsid w:val="007426EC"/>
    <w:rsid w:val="00743B20"/>
    <w:rsid w:val="007461E9"/>
    <w:rsid w:val="007465E5"/>
    <w:rsid w:val="00747046"/>
    <w:rsid w:val="00750D74"/>
    <w:rsid w:val="00753578"/>
    <w:rsid w:val="00753EBE"/>
    <w:rsid w:val="00755A75"/>
    <w:rsid w:val="00755DA1"/>
    <w:rsid w:val="00755ED8"/>
    <w:rsid w:val="0075727F"/>
    <w:rsid w:val="00760E9B"/>
    <w:rsid w:val="00762F0C"/>
    <w:rsid w:val="00763EA0"/>
    <w:rsid w:val="00765762"/>
    <w:rsid w:val="00765AA4"/>
    <w:rsid w:val="00765BEE"/>
    <w:rsid w:val="00766E41"/>
    <w:rsid w:val="007711A0"/>
    <w:rsid w:val="00772EA5"/>
    <w:rsid w:val="00774EA6"/>
    <w:rsid w:val="00775DD8"/>
    <w:rsid w:val="00776199"/>
    <w:rsid w:val="0077688A"/>
    <w:rsid w:val="007776C6"/>
    <w:rsid w:val="00780244"/>
    <w:rsid w:val="007811C0"/>
    <w:rsid w:val="0078231E"/>
    <w:rsid w:val="007826F2"/>
    <w:rsid w:val="00782F4D"/>
    <w:rsid w:val="007838E3"/>
    <w:rsid w:val="00784E72"/>
    <w:rsid w:val="00785694"/>
    <w:rsid w:val="00785C08"/>
    <w:rsid w:val="00786A6F"/>
    <w:rsid w:val="00786CA8"/>
    <w:rsid w:val="00787AC7"/>
    <w:rsid w:val="007908E8"/>
    <w:rsid w:val="0079192E"/>
    <w:rsid w:val="00791F67"/>
    <w:rsid w:val="00792024"/>
    <w:rsid w:val="007926A9"/>
    <w:rsid w:val="00792E4E"/>
    <w:rsid w:val="0079450A"/>
    <w:rsid w:val="00794A18"/>
    <w:rsid w:val="00795EFB"/>
    <w:rsid w:val="007A05BC"/>
    <w:rsid w:val="007A1FDE"/>
    <w:rsid w:val="007A2E96"/>
    <w:rsid w:val="007A673C"/>
    <w:rsid w:val="007A75F2"/>
    <w:rsid w:val="007B0D32"/>
    <w:rsid w:val="007B2163"/>
    <w:rsid w:val="007B21DB"/>
    <w:rsid w:val="007B23FC"/>
    <w:rsid w:val="007B2D27"/>
    <w:rsid w:val="007B3333"/>
    <w:rsid w:val="007B3FAC"/>
    <w:rsid w:val="007B49BB"/>
    <w:rsid w:val="007B5D81"/>
    <w:rsid w:val="007B6CA2"/>
    <w:rsid w:val="007B7587"/>
    <w:rsid w:val="007B7B01"/>
    <w:rsid w:val="007C0D5A"/>
    <w:rsid w:val="007C1154"/>
    <w:rsid w:val="007C227E"/>
    <w:rsid w:val="007C2462"/>
    <w:rsid w:val="007C2C3B"/>
    <w:rsid w:val="007C2F5E"/>
    <w:rsid w:val="007C3669"/>
    <w:rsid w:val="007C59B0"/>
    <w:rsid w:val="007C79D8"/>
    <w:rsid w:val="007D0A7F"/>
    <w:rsid w:val="007D0C1D"/>
    <w:rsid w:val="007D2000"/>
    <w:rsid w:val="007D238F"/>
    <w:rsid w:val="007D4DBF"/>
    <w:rsid w:val="007D4FA3"/>
    <w:rsid w:val="007D6310"/>
    <w:rsid w:val="007D71AF"/>
    <w:rsid w:val="007D7421"/>
    <w:rsid w:val="007D747F"/>
    <w:rsid w:val="007E096F"/>
    <w:rsid w:val="007E1777"/>
    <w:rsid w:val="007E19FC"/>
    <w:rsid w:val="007E2078"/>
    <w:rsid w:val="007E4038"/>
    <w:rsid w:val="007E4732"/>
    <w:rsid w:val="007E4BA4"/>
    <w:rsid w:val="007E5356"/>
    <w:rsid w:val="007E595D"/>
    <w:rsid w:val="007E6526"/>
    <w:rsid w:val="007F004E"/>
    <w:rsid w:val="007F1849"/>
    <w:rsid w:val="007F1A9F"/>
    <w:rsid w:val="007F24AC"/>
    <w:rsid w:val="007F2746"/>
    <w:rsid w:val="007F335A"/>
    <w:rsid w:val="007F5743"/>
    <w:rsid w:val="007F5C02"/>
    <w:rsid w:val="007F7D29"/>
    <w:rsid w:val="008002C6"/>
    <w:rsid w:val="008013A8"/>
    <w:rsid w:val="00802B56"/>
    <w:rsid w:val="00803104"/>
    <w:rsid w:val="00803333"/>
    <w:rsid w:val="0080506C"/>
    <w:rsid w:val="00806D90"/>
    <w:rsid w:val="00806E1C"/>
    <w:rsid w:val="00807603"/>
    <w:rsid w:val="00807D5A"/>
    <w:rsid w:val="00810A01"/>
    <w:rsid w:val="0081147E"/>
    <w:rsid w:val="008119BC"/>
    <w:rsid w:val="008123CF"/>
    <w:rsid w:val="008125A9"/>
    <w:rsid w:val="00812901"/>
    <w:rsid w:val="008129DF"/>
    <w:rsid w:val="00813B5B"/>
    <w:rsid w:val="00814011"/>
    <w:rsid w:val="0081410D"/>
    <w:rsid w:val="00814189"/>
    <w:rsid w:val="00815640"/>
    <w:rsid w:val="00815F6B"/>
    <w:rsid w:val="00816707"/>
    <w:rsid w:val="00816962"/>
    <w:rsid w:val="008207B1"/>
    <w:rsid w:val="0082105A"/>
    <w:rsid w:val="008234D7"/>
    <w:rsid w:val="008235E7"/>
    <w:rsid w:val="00823E3E"/>
    <w:rsid w:val="008242D6"/>
    <w:rsid w:val="0082450B"/>
    <w:rsid w:val="00825F7D"/>
    <w:rsid w:val="00826313"/>
    <w:rsid w:val="00826B9A"/>
    <w:rsid w:val="00832ED2"/>
    <w:rsid w:val="00834A27"/>
    <w:rsid w:val="008368B7"/>
    <w:rsid w:val="00837761"/>
    <w:rsid w:val="008407CD"/>
    <w:rsid w:val="008413E9"/>
    <w:rsid w:val="00842757"/>
    <w:rsid w:val="0084284E"/>
    <w:rsid w:val="00842C13"/>
    <w:rsid w:val="00843A60"/>
    <w:rsid w:val="00843A68"/>
    <w:rsid w:val="00843CC2"/>
    <w:rsid w:val="0084586B"/>
    <w:rsid w:val="00845967"/>
    <w:rsid w:val="00851329"/>
    <w:rsid w:val="0085154A"/>
    <w:rsid w:val="008516C3"/>
    <w:rsid w:val="00851B11"/>
    <w:rsid w:val="0085218A"/>
    <w:rsid w:val="0085239F"/>
    <w:rsid w:val="0085266D"/>
    <w:rsid w:val="00852DAD"/>
    <w:rsid w:val="008530DB"/>
    <w:rsid w:val="00854AA2"/>
    <w:rsid w:val="00854D4F"/>
    <w:rsid w:val="008551AD"/>
    <w:rsid w:val="0085563D"/>
    <w:rsid w:val="00855AFE"/>
    <w:rsid w:val="0085690D"/>
    <w:rsid w:val="008603E1"/>
    <w:rsid w:val="008608AF"/>
    <w:rsid w:val="00861349"/>
    <w:rsid w:val="0086293E"/>
    <w:rsid w:val="00862A81"/>
    <w:rsid w:val="00862B67"/>
    <w:rsid w:val="00862F85"/>
    <w:rsid w:val="00863160"/>
    <w:rsid w:val="00865006"/>
    <w:rsid w:val="008663EE"/>
    <w:rsid w:val="0086744C"/>
    <w:rsid w:val="008716D3"/>
    <w:rsid w:val="0087289B"/>
    <w:rsid w:val="0087538A"/>
    <w:rsid w:val="008764CE"/>
    <w:rsid w:val="00876D01"/>
    <w:rsid w:val="0087778A"/>
    <w:rsid w:val="00877E57"/>
    <w:rsid w:val="008809E7"/>
    <w:rsid w:val="008817F9"/>
    <w:rsid w:val="00881E31"/>
    <w:rsid w:val="00882558"/>
    <w:rsid w:val="00883C6F"/>
    <w:rsid w:val="00883C9D"/>
    <w:rsid w:val="0088406B"/>
    <w:rsid w:val="00884255"/>
    <w:rsid w:val="0088533B"/>
    <w:rsid w:val="00886056"/>
    <w:rsid w:val="00886A15"/>
    <w:rsid w:val="00886AB0"/>
    <w:rsid w:val="00887073"/>
    <w:rsid w:val="00887A57"/>
    <w:rsid w:val="00887B87"/>
    <w:rsid w:val="008901C7"/>
    <w:rsid w:val="00890281"/>
    <w:rsid w:val="008904D0"/>
    <w:rsid w:val="008915E4"/>
    <w:rsid w:val="0089277B"/>
    <w:rsid w:val="008928CD"/>
    <w:rsid w:val="00892D21"/>
    <w:rsid w:val="008953AF"/>
    <w:rsid w:val="0089542C"/>
    <w:rsid w:val="008972AD"/>
    <w:rsid w:val="0089743D"/>
    <w:rsid w:val="00897AFC"/>
    <w:rsid w:val="00897C2A"/>
    <w:rsid w:val="008A039B"/>
    <w:rsid w:val="008A0FDF"/>
    <w:rsid w:val="008A13D8"/>
    <w:rsid w:val="008A175B"/>
    <w:rsid w:val="008A1BBC"/>
    <w:rsid w:val="008A1F09"/>
    <w:rsid w:val="008A2C83"/>
    <w:rsid w:val="008A42DF"/>
    <w:rsid w:val="008A45D2"/>
    <w:rsid w:val="008A4D2F"/>
    <w:rsid w:val="008A5AA0"/>
    <w:rsid w:val="008B0141"/>
    <w:rsid w:val="008B07E6"/>
    <w:rsid w:val="008B09A9"/>
    <w:rsid w:val="008B0EAF"/>
    <w:rsid w:val="008B1AAA"/>
    <w:rsid w:val="008B24D7"/>
    <w:rsid w:val="008B39F4"/>
    <w:rsid w:val="008B4DF3"/>
    <w:rsid w:val="008B59B9"/>
    <w:rsid w:val="008B6360"/>
    <w:rsid w:val="008B680B"/>
    <w:rsid w:val="008B6CEF"/>
    <w:rsid w:val="008B763B"/>
    <w:rsid w:val="008B768D"/>
    <w:rsid w:val="008C221D"/>
    <w:rsid w:val="008C476E"/>
    <w:rsid w:val="008C4C0A"/>
    <w:rsid w:val="008C6D4C"/>
    <w:rsid w:val="008D0E02"/>
    <w:rsid w:val="008D0F45"/>
    <w:rsid w:val="008D1419"/>
    <w:rsid w:val="008D1727"/>
    <w:rsid w:val="008D17D7"/>
    <w:rsid w:val="008D353B"/>
    <w:rsid w:val="008D5E41"/>
    <w:rsid w:val="008D78F3"/>
    <w:rsid w:val="008E016E"/>
    <w:rsid w:val="008E1879"/>
    <w:rsid w:val="008E1904"/>
    <w:rsid w:val="008E224D"/>
    <w:rsid w:val="008E26B7"/>
    <w:rsid w:val="008E2C93"/>
    <w:rsid w:val="008E402A"/>
    <w:rsid w:val="008E5447"/>
    <w:rsid w:val="008E6C32"/>
    <w:rsid w:val="008E6D26"/>
    <w:rsid w:val="008E6D94"/>
    <w:rsid w:val="008E6EF3"/>
    <w:rsid w:val="008E7BA9"/>
    <w:rsid w:val="008F2156"/>
    <w:rsid w:val="008F4ABF"/>
    <w:rsid w:val="008F4E7B"/>
    <w:rsid w:val="008F54B1"/>
    <w:rsid w:val="008F6165"/>
    <w:rsid w:val="009009C6"/>
    <w:rsid w:val="0090370A"/>
    <w:rsid w:val="00903FCA"/>
    <w:rsid w:val="00904EA6"/>
    <w:rsid w:val="009105FB"/>
    <w:rsid w:val="00910AB8"/>
    <w:rsid w:val="00911060"/>
    <w:rsid w:val="00911540"/>
    <w:rsid w:val="009121AA"/>
    <w:rsid w:val="009148AB"/>
    <w:rsid w:val="00914BAB"/>
    <w:rsid w:val="0091580A"/>
    <w:rsid w:val="009158BC"/>
    <w:rsid w:val="009166E4"/>
    <w:rsid w:val="009170C1"/>
    <w:rsid w:val="009172F7"/>
    <w:rsid w:val="00917399"/>
    <w:rsid w:val="00917BCE"/>
    <w:rsid w:val="0092164C"/>
    <w:rsid w:val="00921A22"/>
    <w:rsid w:val="00921A7D"/>
    <w:rsid w:val="00921FDF"/>
    <w:rsid w:val="0092255F"/>
    <w:rsid w:val="0092456B"/>
    <w:rsid w:val="00924DB4"/>
    <w:rsid w:val="0092530B"/>
    <w:rsid w:val="009254E3"/>
    <w:rsid w:val="00925A3B"/>
    <w:rsid w:val="00925F17"/>
    <w:rsid w:val="00926C25"/>
    <w:rsid w:val="0093208A"/>
    <w:rsid w:val="009341A6"/>
    <w:rsid w:val="009347F5"/>
    <w:rsid w:val="00935D56"/>
    <w:rsid w:val="0094021D"/>
    <w:rsid w:val="009405B8"/>
    <w:rsid w:val="00940615"/>
    <w:rsid w:val="00940934"/>
    <w:rsid w:val="0094208C"/>
    <w:rsid w:val="009423F3"/>
    <w:rsid w:val="00942AE8"/>
    <w:rsid w:val="00942F17"/>
    <w:rsid w:val="00942F32"/>
    <w:rsid w:val="00943236"/>
    <w:rsid w:val="00945610"/>
    <w:rsid w:val="00946E92"/>
    <w:rsid w:val="00947182"/>
    <w:rsid w:val="00947603"/>
    <w:rsid w:val="00951D68"/>
    <w:rsid w:val="0095265B"/>
    <w:rsid w:val="00952CEF"/>
    <w:rsid w:val="00955421"/>
    <w:rsid w:val="00956739"/>
    <w:rsid w:val="00957AAC"/>
    <w:rsid w:val="00957AE3"/>
    <w:rsid w:val="00957B72"/>
    <w:rsid w:val="00957F17"/>
    <w:rsid w:val="0096090A"/>
    <w:rsid w:val="00960E8C"/>
    <w:rsid w:val="009617E2"/>
    <w:rsid w:val="00962EE9"/>
    <w:rsid w:val="00963A8A"/>
    <w:rsid w:val="00963E88"/>
    <w:rsid w:val="00964673"/>
    <w:rsid w:val="00966155"/>
    <w:rsid w:val="009676D8"/>
    <w:rsid w:val="009678A4"/>
    <w:rsid w:val="00971273"/>
    <w:rsid w:val="00971C76"/>
    <w:rsid w:val="00971D9D"/>
    <w:rsid w:val="009742A4"/>
    <w:rsid w:val="00976FC5"/>
    <w:rsid w:val="00977A20"/>
    <w:rsid w:val="00982E62"/>
    <w:rsid w:val="00983AED"/>
    <w:rsid w:val="009847FF"/>
    <w:rsid w:val="00984CCC"/>
    <w:rsid w:val="0098571D"/>
    <w:rsid w:val="00986926"/>
    <w:rsid w:val="00986E7C"/>
    <w:rsid w:val="009871F5"/>
    <w:rsid w:val="0098755C"/>
    <w:rsid w:val="009875A9"/>
    <w:rsid w:val="009875C9"/>
    <w:rsid w:val="00987876"/>
    <w:rsid w:val="00987BFB"/>
    <w:rsid w:val="00990E9C"/>
    <w:rsid w:val="0099143B"/>
    <w:rsid w:val="0099147D"/>
    <w:rsid w:val="00991EC9"/>
    <w:rsid w:val="00993C6C"/>
    <w:rsid w:val="00994479"/>
    <w:rsid w:val="00994542"/>
    <w:rsid w:val="00994908"/>
    <w:rsid w:val="0099620F"/>
    <w:rsid w:val="00997BC4"/>
    <w:rsid w:val="009A1907"/>
    <w:rsid w:val="009A61F3"/>
    <w:rsid w:val="009A6519"/>
    <w:rsid w:val="009A672E"/>
    <w:rsid w:val="009A790F"/>
    <w:rsid w:val="009B07AC"/>
    <w:rsid w:val="009B160B"/>
    <w:rsid w:val="009B1DEC"/>
    <w:rsid w:val="009B2461"/>
    <w:rsid w:val="009B29BA"/>
    <w:rsid w:val="009B2CE4"/>
    <w:rsid w:val="009B4D94"/>
    <w:rsid w:val="009C1136"/>
    <w:rsid w:val="009C1E4F"/>
    <w:rsid w:val="009C237B"/>
    <w:rsid w:val="009C33DC"/>
    <w:rsid w:val="009C353F"/>
    <w:rsid w:val="009C4A80"/>
    <w:rsid w:val="009C4DD1"/>
    <w:rsid w:val="009C57DD"/>
    <w:rsid w:val="009C66F5"/>
    <w:rsid w:val="009C680D"/>
    <w:rsid w:val="009C6B0A"/>
    <w:rsid w:val="009C722B"/>
    <w:rsid w:val="009D065B"/>
    <w:rsid w:val="009D2914"/>
    <w:rsid w:val="009D355D"/>
    <w:rsid w:val="009D3C17"/>
    <w:rsid w:val="009D3C8F"/>
    <w:rsid w:val="009D478E"/>
    <w:rsid w:val="009D4928"/>
    <w:rsid w:val="009D7506"/>
    <w:rsid w:val="009D7570"/>
    <w:rsid w:val="009D76EA"/>
    <w:rsid w:val="009E01BA"/>
    <w:rsid w:val="009E13A0"/>
    <w:rsid w:val="009E1531"/>
    <w:rsid w:val="009E2873"/>
    <w:rsid w:val="009E32B0"/>
    <w:rsid w:val="009E50E9"/>
    <w:rsid w:val="009E570B"/>
    <w:rsid w:val="009E58EF"/>
    <w:rsid w:val="009E5A93"/>
    <w:rsid w:val="009E7155"/>
    <w:rsid w:val="009E7F74"/>
    <w:rsid w:val="009F1172"/>
    <w:rsid w:val="009F1DE4"/>
    <w:rsid w:val="009F3154"/>
    <w:rsid w:val="009F40B4"/>
    <w:rsid w:val="009F4825"/>
    <w:rsid w:val="009F500A"/>
    <w:rsid w:val="009F5CB5"/>
    <w:rsid w:val="009F757D"/>
    <w:rsid w:val="009F7AED"/>
    <w:rsid w:val="009F7E0E"/>
    <w:rsid w:val="00A00862"/>
    <w:rsid w:val="00A00D36"/>
    <w:rsid w:val="00A01D63"/>
    <w:rsid w:val="00A0200A"/>
    <w:rsid w:val="00A02FBA"/>
    <w:rsid w:val="00A03930"/>
    <w:rsid w:val="00A06187"/>
    <w:rsid w:val="00A06D69"/>
    <w:rsid w:val="00A100C1"/>
    <w:rsid w:val="00A109EB"/>
    <w:rsid w:val="00A11A2C"/>
    <w:rsid w:val="00A1211C"/>
    <w:rsid w:val="00A1373E"/>
    <w:rsid w:val="00A13E6F"/>
    <w:rsid w:val="00A13F4F"/>
    <w:rsid w:val="00A16E56"/>
    <w:rsid w:val="00A20113"/>
    <w:rsid w:val="00A208F0"/>
    <w:rsid w:val="00A20D78"/>
    <w:rsid w:val="00A2215F"/>
    <w:rsid w:val="00A223A1"/>
    <w:rsid w:val="00A22839"/>
    <w:rsid w:val="00A23325"/>
    <w:rsid w:val="00A23A86"/>
    <w:rsid w:val="00A23E19"/>
    <w:rsid w:val="00A24087"/>
    <w:rsid w:val="00A2507E"/>
    <w:rsid w:val="00A26E45"/>
    <w:rsid w:val="00A26EF2"/>
    <w:rsid w:val="00A3071F"/>
    <w:rsid w:val="00A3085D"/>
    <w:rsid w:val="00A30ED8"/>
    <w:rsid w:val="00A32631"/>
    <w:rsid w:val="00A33185"/>
    <w:rsid w:val="00A34D75"/>
    <w:rsid w:val="00A35BA4"/>
    <w:rsid w:val="00A362E6"/>
    <w:rsid w:val="00A372BB"/>
    <w:rsid w:val="00A37A97"/>
    <w:rsid w:val="00A40D8B"/>
    <w:rsid w:val="00A40FA7"/>
    <w:rsid w:val="00A45ADA"/>
    <w:rsid w:val="00A46048"/>
    <w:rsid w:val="00A46E33"/>
    <w:rsid w:val="00A46E94"/>
    <w:rsid w:val="00A509C5"/>
    <w:rsid w:val="00A5352C"/>
    <w:rsid w:val="00A538BE"/>
    <w:rsid w:val="00A53B04"/>
    <w:rsid w:val="00A5462B"/>
    <w:rsid w:val="00A54BC6"/>
    <w:rsid w:val="00A555B5"/>
    <w:rsid w:val="00A5585C"/>
    <w:rsid w:val="00A567F5"/>
    <w:rsid w:val="00A56EFB"/>
    <w:rsid w:val="00A622E1"/>
    <w:rsid w:val="00A62FB7"/>
    <w:rsid w:val="00A64255"/>
    <w:rsid w:val="00A652C6"/>
    <w:rsid w:val="00A661F4"/>
    <w:rsid w:val="00A66326"/>
    <w:rsid w:val="00A67200"/>
    <w:rsid w:val="00A67DF3"/>
    <w:rsid w:val="00A67ED6"/>
    <w:rsid w:val="00A70331"/>
    <w:rsid w:val="00A70978"/>
    <w:rsid w:val="00A725F7"/>
    <w:rsid w:val="00A7271A"/>
    <w:rsid w:val="00A74D79"/>
    <w:rsid w:val="00A74E4A"/>
    <w:rsid w:val="00A75F46"/>
    <w:rsid w:val="00A760C2"/>
    <w:rsid w:val="00A77AEE"/>
    <w:rsid w:val="00A81158"/>
    <w:rsid w:val="00A81E19"/>
    <w:rsid w:val="00A843C4"/>
    <w:rsid w:val="00A84626"/>
    <w:rsid w:val="00A84880"/>
    <w:rsid w:val="00A84E7D"/>
    <w:rsid w:val="00A850B1"/>
    <w:rsid w:val="00A8611C"/>
    <w:rsid w:val="00A8690E"/>
    <w:rsid w:val="00A86D06"/>
    <w:rsid w:val="00A92393"/>
    <w:rsid w:val="00A92E35"/>
    <w:rsid w:val="00A9303C"/>
    <w:rsid w:val="00A95BBC"/>
    <w:rsid w:val="00A95CD2"/>
    <w:rsid w:val="00A96718"/>
    <w:rsid w:val="00A9723B"/>
    <w:rsid w:val="00A9792B"/>
    <w:rsid w:val="00AA0B9E"/>
    <w:rsid w:val="00AA0F53"/>
    <w:rsid w:val="00AA1045"/>
    <w:rsid w:val="00AA1830"/>
    <w:rsid w:val="00AA2397"/>
    <w:rsid w:val="00AA2A3E"/>
    <w:rsid w:val="00AA419F"/>
    <w:rsid w:val="00AA4C92"/>
    <w:rsid w:val="00AA6886"/>
    <w:rsid w:val="00AB0445"/>
    <w:rsid w:val="00AB0910"/>
    <w:rsid w:val="00AB10AE"/>
    <w:rsid w:val="00AB29BE"/>
    <w:rsid w:val="00AB2F28"/>
    <w:rsid w:val="00AB3746"/>
    <w:rsid w:val="00AB3DE8"/>
    <w:rsid w:val="00AB54EE"/>
    <w:rsid w:val="00AB5824"/>
    <w:rsid w:val="00AB795F"/>
    <w:rsid w:val="00AC03D3"/>
    <w:rsid w:val="00AC0533"/>
    <w:rsid w:val="00AC1122"/>
    <w:rsid w:val="00AC14E8"/>
    <w:rsid w:val="00AC3360"/>
    <w:rsid w:val="00AC3480"/>
    <w:rsid w:val="00AC5643"/>
    <w:rsid w:val="00AC5706"/>
    <w:rsid w:val="00AC6312"/>
    <w:rsid w:val="00AC66AB"/>
    <w:rsid w:val="00AD00C1"/>
    <w:rsid w:val="00AD00E9"/>
    <w:rsid w:val="00AD10F1"/>
    <w:rsid w:val="00AD1259"/>
    <w:rsid w:val="00AD17BB"/>
    <w:rsid w:val="00AD1E77"/>
    <w:rsid w:val="00AD1E93"/>
    <w:rsid w:val="00AD2845"/>
    <w:rsid w:val="00AD51D4"/>
    <w:rsid w:val="00AD56A5"/>
    <w:rsid w:val="00AD62EF"/>
    <w:rsid w:val="00AD642B"/>
    <w:rsid w:val="00AD6480"/>
    <w:rsid w:val="00AD6D80"/>
    <w:rsid w:val="00AD7B39"/>
    <w:rsid w:val="00AE0884"/>
    <w:rsid w:val="00AE0AC7"/>
    <w:rsid w:val="00AE14F9"/>
    <w:rsid w:val="00AE19F7"/>
    <w:rsid w:val="00AE1E38"/>
    <w:rsid w:val="00AE2003"/>
    <w:rsid w:val="00AE41AA"/>
    <w:rsid w:val="00AE487F"/>
    <w:rsid w:val="00AE4A98"/>
    <w:rsid w:val="00AE4FDF"/>
    <w:rsid w:val="00AE6A57"/>
    <w:rsid w:val="00AE737D"/>
    <w:rsid w:val="00AE7856"/>
    <w:rsid w:val="00AF1D9E"/>
    <w:rsid w:val="00AF2218"/>
    <w:rsid w:val="00AF3383"/>
    <w:rsid w:val="00AF417C"/>
    <w:rsid w:val="00AF6736"/>
    <w:rsid w:val="00AF6C35"/>
    <w:rsid w:val="00AF77DE"/>
    <w:rsid w:val="00B00139"/>
    <w:rsid w:val="00B008A4"/>
    <w:rsid w:val="00B01213"/>
    <w:rsid w:val="00B02345"/>
    <w:rsid w:val="00B0238C"/>
    <w:rsid w:val="00B02B3B"/>
    <w:rsid w:val="00B04294"/>
    <w:rsid w:val="00B04548"/>
    <w:rsid w:val="00B06C6E"/>
    <w:rsid w:val="00B0736F"/>
    <w:rsid w:val="00B078CA"/>
    <w:rsid w:val="00B103D7"/>
    <w:rsid w:val="00B1160D"/>
    <w:rsid w:val="00B11EE6"/>
    <w:rsid w:val="00B139FB"/>
    <w:rsid w:val="00B13E51"/>
    <w:rsid w:val="00B14EE0"/>
    <w:rsid w:val="00B1642F"/>
    <w:rsid w:val="00B16B2A"/>
    <w:rsid w:val="00B17131"/>
    <w:rsid w:val="00B21B88"/>
    <w:rsid w:val="00B224B5"/>
    <w:rsid w:val="00B22C8B"/>
    <w:rsid w:val="00B234D8"/>
    <w:rsid w:val="00B23C04"/>
    <w:rsid w:val="00B23DA8"/>
    <w:rsid w:val="00B23F40"/>
    <w:rsid w:val="00B25123"/>
    <w:rsid w:val="00B252F0"/>
    <w:rsid w:val="00B25C61"/>
    <w:rsid w:val="00B2673E"/>
    <w:rsid w:val="00B27023"/>
    <w:rsid w:val="00B2758B"/>
    <w:rsid w:val="00B303C5"/>
    <w:rsid w:val="00B322C9"/>
    <w:rsid w:val="00B33BBE"/>
    <w:rsid w:val="00B33FAC"/>
    <w:rsid w:val="00B344FD"/>
    <w:rsid w:val="00B3638D"/>
    <w:rsid w:val="00B37AC5"/>
    <w:rsid w:val="00B409FB"/>
    <w:rsid w:val="00B41048"/>
    <w:rsid w:val="00B418C7"/>
    <w:rsid w:val="00B424F2"/>
    <w:rsid w:val="00B4420A"/>
    <w:rsid w:val="00B444E6"/>
    <w:rsid w:val="00B45445"/>
    <w:rsid w:val="00B46827"/>
    <w:rsid w:val="00B46D66"/>
    <w:rsid w:val="00B50029"/>
    <w:rsid w:val="00B503CC"/>
    <w:rsid w:val="00B50628"/>
    <w:rsid w:val="00B52011"/>
    <w:rsid w:val="00B520DA"/>
    <w:rsid w:val="00B53C01"/>
    <w:rsid w:val="00B53EFF"/>
    <w:rsid w:val="00B54676"/>
    <w:rsid w:val="00B547C1"/>
    <w:rsid w:val="00B54828"/>
    <w:rsid w:val="00B54AFA"/>
    <w:rsid w:val="00B54F48"/>
    <w:rsid w:val="00B557DB"/>
    <w:rsid w:val="00B57AF0"/>
    <w:rsid w:val="00B57E22"/>
    <w:rsid w:val="00B61014"/>
    <w:rsid w:val="00B6374A"/>
    <w:rsid w:val="00B63E32"/>
    <w:rsid w:val="00B65557"/>
    <w:rsid w:val="00B671A4"/>
    <w:rsid w:val="00B70AE0"/>
    <w:rsid w:val="00B71E1A"/>
    <w:rsid w:val="00B71F69"/>
    <w:rsid w:val="00B72115"/>
    <w:rsid w:val="00B73EE1"/>
    <w:rsid w:val="00B7460D"/>
    <w:rsid w:val="00B74639"/>
    <w:rsid w:val="00B7517A"/>
    <w:rsid w:val="00B75331"/>
    <w:rsid w:val="00B77935"/>
    <w:rsid w:val="00B800C5"/>
    <w:rsid w:val="00B804E8"/>
    <w:rsid w:val="00B819B5"/>
    <w:rsid w:val="00B8259B"/>
    <w:rsid w:val="00B8327A"/>
    <w:rsid w:val="00B83FBC"/>
    <w:rsid w:val="00B8400C"/>
    <w:rsid w:val="00B85656"/>
    <w:rsid w:val="00B861CE"/>
    <w:rsid w:val="00B86213"/>
    <w:rsid w:val="00B86427"/>
    <w:rsid w:val="00B86739"/>
    <w:rsid w:val="00B90AD3"/>
    <w:rsid w:val="00B9127C"/>
    <w:rsid w:val="00B91D6D"/>
    <w:rsid w:val="00B920AC"/>
    <w:rsid w:val="00B960CD"/>
    <w:rsid w:val="00B96AC6"/>
    <w:rsid w:val="00B97E44"/>
    <w:rsid w:val="00BA0611"/>
    <w:rsid w:val="00BA1C55"/>
    <w:rsid w:val="00BA2106"/>
    <w:rsid w:val="00BA2A50"/>
    <w:rsid w:val="00BA3112"/>
    <w:rsid w:val="00BA42D8"/>
    <w:rsid w:val="00BA5C16"/>
    <w:rsid w:val="00BA6BF0"/>
    <w:rsid w:val="00BA6D85"/>
    <w:rsid w:val="00BA797E"/>
    <w:rsid w:val="00BA79DA"/>
    <w:rsid w:val="00BB004D"/>
    <w:rsid w:val="00BB0740"/>
    <w:rsid w:val="00BB20DB"/>
    <w:rsid w:val="00BB217A"/>
    <w:rsid w:val="00BB293F"/>
    <w:rsid w:val="00BB489B"/>
    <w:rsid w:val="00BB5953"/>
    <w:rsid w:val="00BB59D2"/>
    <w:rsid w:val="00BB6546"/>
    <w:rsid w:val="00BB799B"/>
    <w:rsid w:val="00BC0019"/>
    <w:rsid w:val="00BC04DA"/>
    <w:rsid w:val="00BC0C3E"/>
    <w:rsid w:val="00BC10C7"/>
    <w:rsid w:val="00BC206C"/>
    <w:rsid w:val="00BC3CFA"/>
    <w:rsid w:val="00BC431A"/>
    <w:rsid w:val="00BC5AF7"/>
    <w:rsid w:val="00BC66B2"/>
    <w:rsid w:val="00BC6C47"/>
    <w:rsid w:val="00BC711B"/>
    <w:rsid w:val="00BC7264"/>
    <w:rsid w:val="00BC72E4"/>
    <w:rsid w:val="00BC7D21"/>
    <w:rsid w:val="00BD02E1"/>
    <w:rsid w:val="00BD1396"/>
    <w:rsid w:val="00BD502B"/>
    <w:rsid w:val="00BD50FC"/>
    <w:rsid w:val="00BD5985"/>
    <w:rsid w:val="00BD6496"/>
    <w:rsid w:val="00BD78A0"/>
    <w:rsid w:val="00BD7926"/>
    <w:rsid w:val="00BE0F77"/>
    <w:rsid w:val="00BE1170"/>
    <w:rsid w:val="00BE2794"/>
    <w:rsid w:val="00BE486C"/>
    <w:rsid w:val="00BE6BE6"/>
    <w:rsid w:val="00BE7349"/>
    <w:rsid w:val="00BE7939"/>
    <w:rsid w:val="00BF54BB"/>
    <w:rsid w:val="00BF5AF7"/>
    <w:rsid w:val="00BF5AFA"/>
    <w:rsid w:val="00BF63AC"/>
    <w:rsid w:val="00BF64D5"/>
    <w:rsid w:val="00C006B2"/>
    <w:rsid w:val="00C00AC5"/>
    <w:rsid w:val="00C0135F"/>
    <w:rsid w:val="00C01A35"/>
    <w:rsid w:val="00C03772"/>
    <w:rsid w:val="00C03AE4"/>
    <w:rsid w:val="00C03BBD"/>
    <w:rsid w:val="00C03C45"/>
    <w:rsid w:val="00C04BD0"/>
    <w:rsid w:val="00C04EDA"/>
    <w:rsid w:val="00C06E97"/>
    <w:rsid w:val="00C078D6"/>
    <w:rsid w:val="00C07A2C"/>
    <w:rsid w:val="00C10255"/>
    <w:rsid w:val="00C110EC"/>
    <w:rsid w:val="00C11670"/>
    <w:rsid w:val="00C119A2"/>
    <w:rsid w:val="00C1240D"/>
    <w:rsid w:val="00C12AF5"/>
    <w:rsid w:val="00C13187"/>
    <w:rsid w:val="00C13722"/>
    <w:rsid w:val="00C14F2B"/>
    <w:rsid w:val="00C168EA"/>
    <w:rsid w:val="00C1724B"/>
    <w:rsid w:val="00C20834"/>
    <w:rsid w:val="00C21AAA"/>
    <w:rsid w:val="00C21B85"/>
    <w:rsid w:val="00C2261F"/>
    <w:rsid w:val="00C23D62"/>
    <w:rsid w:val="00C2551B"/>
    <w:rsid w:val="00C2716F"/>
    <w:rsid w:val="00C27709"/>
    <w:rsid w:val="00C309BC"/>
    <w:rsid w:val="00C32A2C"/>
    <w:rsid w:val="00C33937"/>
    <w:rsid w:val="00C35201"/>
    <w:rsid w:val="00C40311"/>
    <w:rsid w:val="00C407D9"/>
    <w:rsid w:val="00C42B2B"/>
    <w:rsid w:val="00C4317D"/>
    <w:rsid w:val="00C449C4"/>
    <w:rsid w:val="00C45497"/>
    <w:rsid w:val="00C47A4D"/>
    <w:rsid w:val="00C507AC"/>
    <w:rsid w:val="00C508BF"/>
    <w:rsid w:val="00C52339"/>
    <w:rsid w:val="00C52830"/>
    <w:rsid w:val="00C529E5"/>
    <w:rsid w:val="00C53AA3"/>
    <w:rsid w:val="00C53F1A"/>
    <w:rsid w:val="00C5592D"/>
    <w:rsid w:val="00C56481"/>
    <w:rsid w:val="00C57267"/>
    <w:rsid w:val="00C57D52"/>
    <w:rsid w:val="00C60D67"/>
    <w:rsid w:val="00C61116"/>
    <w:rsid w:val="00C616FF"/>
    <w:rsid w:val="00C61D0C"/>
    <w:rsid w:val="00C623B4"/>
    <w:rsid w:val="00C628E2"/>
    <w:rsid w:val="00C62B63"/>
    <w:rsid w:val="00C646CE"/>
    <w:rsid w:val="00C647BC"/>
    <w:rsid w:val="00C64EAF"/>
    <w:rsid w:val="00C6635D"/>
    <w:rsid w:val="00C7022C"/>
    <w:rsid w:val="00C714A2"/>
    <w:rsid w:val="00C71F40"/>
    <w:rsid w:val="00C72577"/>
    <w:rsid w:val="00C726CB"/>
    <w:rsid w:val="00C72B5B"/>
    <w:rsid w:val="00C74A1A"/>
    <w:rsid w:val="00C74CE5"/>
    <w:rsid w:val="00C74DDB"/>
    <w:rsid w:val="00C74F0C"/>
    <w:rsid w:val="00C751E5"/>
    <w:rsid w:val="00C752F5"/>
    <w:rsid w:val="00C75501"/>
    <w:rsid w:val="00C75DB8"/>
    <w:rsid w:val="00C7650E"/>
    <w:rsid w:val="00C76F57"/>
    <w:rsid w:val="00C77485"/>
    <w:rsid w:val="00C77A88"/>
    <w:rsid w:val="00C77EA9"/>
    <w:rsid w:val="00C8015D"/>
    <w:rsid w:val="00C80E84"/>
    <w:rsid w:val="00C81075"/>
    <w:rsid w:val="00C81A17"/>
    <w:rsid w:val="00C81B87"/>
    <w:rsid w:val="00C837DA"/>
    <w:rsid w:val="00C83FEE"/>
    <w:rsid w:val="00C843A3"/>
    <w:rsid w:val="00C84CB9"/>
    <w:rsid w:val="00C863BE"/>
    <w:rsid w:val="00C86765"/>
    <w:rsid w:val="00C869F3"/>
    <w:rsid w:val="00C90EC2"/>
    <w:rsid w:val="00C91018"/>
    <w:rsid w:val="00C916A8"/>
    <w:rsid w:val="00C91E32"/>
    <w:rsid w:val="00C92239"/>
    <w:rsid w:val="00C93941"/>
    <w:rsid w:val="00C93E55"/>
    <w:rsid w:val="00C945CA"/>
    <w:rsid w:val="00C954D4"/>
    <w:rsid w:val="00C9692C"/>
    <w:rsid w:val="00C97665"/>
    <w:rsid w:val="00CA1859"/>
    <w:rsid w:val="00CA18C2"/>
    <w:rsid w:val="00CA271C"/>
    <w:rsid w:val="00CA2851"/>
    <w:rsid w:val="00CA52C3"/>
    <w:rsid w:val="00CA574E"/>
    <w:rsid w:val="00CA5EFF"/>
    <w:rsid w:val="00CA70A4"/>
    <w:rsid w:val="00CB0849"/>
    <w:rsid w:val="00CB0C3C"/>
    <w:rsid w:val="00CB1DF4"/>
    <w:rsid w:val="00CB2CF1"/>
    <w:rsid w:val="00CB3998"/>
    <w:rsid w:val="00CB5890"/>
    <w:rsid w:val="00CB65C5"/>
    <w:rsid w:val="00CB74A5"/>
    <w:rsid w:val="00CB77CC"/>
    <w:rsid w:val="00CC157E"/>
    <w:rsid w:val="00CC18AC"/>
    <w:rsid w:val="00CC1A05"/>
    <w:rsid w:val="00CC345B"/>
    <w:rsid w:val="00CC3E22"/>
    <w:rsid w:val="00CC3F3C"/>
    <w:rsid w:val="00CC4E57"/>
    <w:rsid w:val="00CC63EA"/>
    <w:rsid w:val="00CD088E"/>
    <w:rsid w:val="00CD396F"/>
    <w:rsid w:val="00CD43F6"/>
    <w:rsid w:val="00CD473A"/>
    <w:rsid w:val="00CD47B4"/>
    <w:rsid w:val="00CD4B5B"/>
    <w:rsid w:val="00CD530E"/>
    <w:rsid w:val="00CD562A"/>
    <w:rsid w:val="00CD5C33"/>
    <w:rsid w:val="00CD5CEC"/>
    <w:rsid w:val="00CD7137"/>
    <w:rsid w:val="00CD7CC1"/>
    <w:rsid w:val="00CD7D5D"/>
    <w:rsid w:val="00CE13DF"/>
    <w:rsid w:val="00CE19DD"/>
    <w:rsid w:val="00CE28A7"/>
    <w:rsid w:val="00CE2A0A"/>
    <w:rsid w:val="00CE31E3"/>
    <w:rsid w:val="00CE3DBC"/>
    <w:rsid w:val="00CE4875"/>
    <w:rsid w:val="00CE4D9F"/>
    <w:rsid w:val="00CE54D6"/>
    <w:rsid w:val="00CE5CD1"/>
    <w:rsid w:val="00CE695D"/>
    <w:rsid w:val="00CE6AE4"/>
    <w:rsid w:val="00CE70F8"/>
    <w:rsid w:val="00CF0621"/>
    <w:rsid w:val="00CF0FC4"/>
    <w:rsid w:val="00CF15E0"/>
    <w:rsid w:val="00CF16FE"/>
    <w:rsid w:val="00CF179A"/>
    <w:rsid w:val="00CF4AC2"/>
    <w:rsid w:val="00CF4B7A"/>
    <w:rsid w:val="00CF5B05"/>
    <w:rsid w:val="00CF5B78"/>
    <w:rsid w:val="00CF6932"/>
    <w:rsid w:val="00CF74F1"/>
    <w:rsid w:val="00CF750C"/>
    <w:rsid w:val="00CF7574"/>
    <w:rsid w:val="00D008AB"/>
    <w:rsid w:val="00D014DF"/>
    <w:rsid w:val="00D01FE3"/>
    <w:rsid w:val="00D03166"/>
    <w:rsid w:val="00D03793"/>
    <w:rsid w:val="00D0381E"/>
    <w:rsid w:val="00D03B65"/>
    <w:rsid w:val="00D0498A"/>
    <w:rsid w:val="00D04E04"/>
    <w:rsid w:val="00D05743"/>
    <w:rsid w:val="00D05C6C"/>
    <w:rsid w:val="00D05E89"/>
    <w:rsid w:val="00D05F59"/>
    <w:rsid w:val="00D063A5"/>
    <w:rsid w:val="00D06CA3"/>
    <w:rsid w:val="00D07F46"/>
    <w:rsid w:val="00D10224"/>
    <w:rsid w:val="00D11959"/>
    <w:rsid w:val="00D12285"/>
    <w:rsid w:val="00D144DF"/>
    <w:rsid w:val="00D14F83"/>
    <w:rsid w:val="00D17074"/>
    <w:rsid w:val="00D170E5"/>
    <w:rsid w:val="00D17B4E"/>
    <w:rsid w:val="00D20265"/>
    <w:rsid w:val="00D202A4"/>
    <w:rsid w:val="00D21D55"/>
    <w:rsid w:val="00D21EF7"/>
    <w:rsid w:val="00D23675"/>
    <w:rsid w:val="00D276A8"/>
    <w:rsid w:val="00D306D2"/>
    <w:rsid w:val="00D30F19"/>
    <w:rsid w:val="00D314F4"/>
    <w:rsid w:val="00D3255E"/>
    <w:rsid w:val="00D3277B"/>
    <w:rsid w:val="00D343DB"/>
    <w:rsid w:val="00D372B6"/>
    <w:rsid w:val="00D372FA"/>
    <w:rsid w:val="00D37F2F"/>
    <w:rsid w:val="00D40129"/>
    <w:rsid w:val="00D403AB"/>
    <w:rsid w:val="00D40AF7"/>
    <w:rsid w:val="00D41137"/>
    <w:rsid w:val="00D415B9"/>
    <w:rsid w:val="00D44CEC"/>
    <w:rsid w:val="00D45FDA"/>
    <w:rsid w:val="00D473BF"/>
    <w:rsid w:val="00D47429"/>
    <w:rsid w:val="00D47C09"/>
    <w:rsid w:val="00D51D50"/>
    <w:rsid w:val="00D528E8"/>
    <w:rsid w:val="00D52E45"/>
    <w:rsid w:val="00D539B5"/>
    <w:rsid w:val="00D53C86"/>
    <w:rsid w:val="00D53CEF"/>
    <w:rsid w:val="00D549AF"/>
    <w:rsid w:val="00D56D17"/>
    <w:rsid w:val="00D5754C"/>
    <w:rsid w:val="00D57777"/>
    <w:rsid w:val="00D578DB"/>
    <w:rsid w:val="00D60A03"/>
    <w:rsid w:val="00D60EBE"/>
    <w:rsid w:val="00D62E04"/>
    <w:rsid w:val="00D6420A"/>
    <w:rsid w:val="00D669F4"/>
    <w:rsid w:val="00D67500"/>
    <w:rsid w:val="00D67EE2"/>
    <w:rsid w:val="00D705E7"/>
    <w:rsid w:val="00D7090F"/>
    <w:rsid w:val="00D716C2"/>
    <w:rsid w:val="00D74681"/>
    <w:rsid w:val="00D74BEE"/>
    <w:rsid w:val="00D7565E"/>
    <w:rsid w:val="00D75798"/>
    <w:rsid w:val="00D7646A"/>
    <w:rsid w:val="00D771D0"/>
    <w:rsid w:val="00D77BEF"/>
    <w:rsid w:val="00D801A5"/>
    <w:rsid w:val="00D8056B"/>
    <w:rsid w:val="00D8309B"/>
    <w:rsid w:val="00D835CF"/>
    <w:rsid w:val="00D84171"/>
    <w:rsid w:val="00D854DF"/>
    <w:rsid w:val="00D85A59"/>
    <w:rsid w:val="00D863EA"/>
    <w:rsid w:val="00D86461"/>
    <w:rsid w:val="00D87787"/>
    <w:rsid w:val="00D906B0"/>
    <w:rsid w:val="00D92346"/>
    <w:rsid w:val="00D925A4"/>
    <w:rsid w:val="00D94019"/>
    <w:rsid w:val="00D95781"/>
    <w:rsid w:val="00D95D86"/>
    <w:rsid w:val="00D96A02"/>
    <w:rsid w:val="00DA1456"/>
    <w:rsid w:val="00DA176F"/>
    <w:rsid w:val="00DA1B44"/>
    <w:rsid w:val="00DA2560"/>
    <w:rsid w:val="00DA26FB"/>
    <w:rsid w:val="00DA3009"/>
    <w:rsid w:val="00DA36BE"/>
    <w:rsid w:val="00DA430B"/>
    <w:rsid w:val="00DA475E"/>
    <w:rsid w:val="00DA4BD8"/>
    <w:rsid w:val="00DA64C6"/>
    <w:rsid w:val="00DA6BDD"/>
    <w:rsid w:val="00DA7CD9"/>
    <w:rsid w:val="00DB1EE7"/>
    <w:rsid w:val="00DB227E"/>
    <w:rsid w:val="00DB2812"/>
    <w:rsid w:val="00DB298E"/>
    <w:rsid w:val="00DB3468"/>
    <w:rsid w:val="00DB4B28"/>
    <w:rsid w:val="00DB4B70"/>
    <w:rsid w:val="00DB4B8A"/>
    <w:rsid w:val="00DB5BD8"/>
    <w:rsid w:val="00DB5D73"/>
    <w:rsid w:val="00DB6A07"/>
    <w:rsid w:val="00DB6C3D"/>
    <w:rsid w:val="00DC0280"/>
    <w:rsid w:val="00DC0820"/>
    <w:rsid w:val="00DC1312"/>
    <w:rsid w:val="00DC3B69"/>
    <w:rsid w:val="00DC5ACF"/>
    <w:rsid w:val="00DC698B"/>
    <w:rsid w:val="00DD0552"/>
    <w:rsid w:val="00DD0C1D"/>
    <w:rsid w:val="00DD199B"/>
    <w:rsid w:val="00DD1D2A"/>
    <w:rsid w:val="00DD2411"/>
    <w:rsid w:val="00DD3573"/>
    <w:rsid w:val="00DD41FB"/>
    <w:rsid w:val="00DD48EC"/>
    <w:rsid w:val="00DD4AE0"/>
    <w:rsid w:val="00DD6A6D"/>
    <w:rsid w:val="00DD7468"/>
    <w:rsid w:val="00DD7598"/>
    <w:rsid w:val="00DE01DB"/>
    <w:rsid w:val="00DE099F"/>
    <w:rsid w:val="00DE0C51"/>
    <w:rsid w:val="00DE0CCB"/>
    <w:rsid w:val="00DE1AEB"/>
    <w:rsid w:val="00DE1CB3"/>
    <w:rsid w:val="00DE25E9"/>
    <w:rsid w:val="00DE36EC"/>
    <w:rsid w:val="00DE45F2"/>
    <w:rsid w:val="00DE47E5"/>
    <w:rsid w:val="00DE52E5"/>
    <w:rsid w:val="00DE5675"/>
    <w:rsid w:val="00DE5891"/>
    <w:rsid w:val="00DE70AC"/>
    <w:rsid w:val="00DE71D3"/>
    <w:rsid w:val="00DE72CF"/>
    <w:rsid w:val="00DE7D31"/>
    <w:rsid w:val="00DF01F3"/>
    <w:rsid w:val="00DF02D6"/>
    <w:rsid w:val="00DF08A0"/>
    <w:rsid w:val="00DF192F"/>
    <w:rsid w:val="00DF1C3D"/>
    <w:rsid w:val="00DF1D77"/>
    <w:rsid w:val="00DF288C"/>
    <w:rsid w:val="00DF2900"/>
    <w:rsid w:val="00DF307E"/>
    <w:rsid w:val="00DF3BEE"/>
    <w:rsid w:val="00DF3BFB"/>
    <w:rsid w:val="00DF54C7"/>
    <w:rsid w:val="00DF6A00"/>
    <w:rsid w:val="00DF7692"/>
    <w:rsid w:val="00DF773A"/>
    <w:rsid w:val="00E00363"/>
    <w:rsid w:val="00E0295B"/>
    <w:rsid w:val="00E02F3A"/>
    <w:rsid w:val="00E04210"/>
    <w:rsid w:val="00E04509"/>
    <w:rsid w:val="00E04999"/>
    <w:rsid w:val="00E0566E"/>
    <w:rsid w:val="00E05948"/>
    <w:rsid w:val="00E05D1E"/>
    <w:rsid w:val="00E0690D"/>
    <w:rsid w:val="00E10798"/>
    <w:rsid w:val="00E1145A"/>
    <w:rsid w:val="00E11DE2"/>
    <w:rsid w:val="00E12D3E"/>
    <w:rsid w:val="00E136AF"/>
    <w:rsid w:val="00E13BEF"/>
    <w:rsid w:val="00E15A28"/>
    <w:rsid w:val="00E1614B"/>
    <w:rsid w:val="00E1662C"/>
    <w:rsid w:val="00E1692F"/>
    <w:rsid w:val="00E21301"/>
    <w:rsid w:val="00E2215C"/>
    <w:rsid w:val="00E23622"/>
    <w:rsid w:val="00E23B6D"/>
    <w:rsid w:val="00E23CA4"/>
    <w:rsid w:val="00E2418C"/>
    <w:rsid w:val="00E26809"/>
    <w:rsid w:val="00E27A1E"/>
    <w:rsid w:val="00E3077C"/>
    <w:rsid w:val="00E30FCE"/>
    <w:rsid w:val="00E32890"/>
    <w:rsid w:val="00E32E74"/>
    <w:rsid w:val="00E3309A"/>
    <w:rsid w:val="00E3538A"/>
    <w:rsid w:val="00E3724C"/>
    <w:rsid w:val="00E428D9"/>
    <w:rsid w:val="00E42AA9"/>
    <w:rsid w:val="00E438DD"/>
    <w:rsid w:val="00E4491F"/>
    <w:rsid w:val="00E44B56"/>
    <w:rsid w:val="00E455EC"/>
    <w:rsid w:val="00E460F1"/>
    <w:rsid w:val="00E46675"/>
    <w:rsid w:val="00E46A57"/>
    <w:rsid w:val="00E51EB9"/>
    <w:rsid w:val="00E5221E"/>
    <w:rsid w:val="00E52CE8"/>
    <w:rsid w:val="00E53FED"/>
    <w:rsid w:val="00E54F9B"/>
    <w:rsid w:val="00E55555"/>
    <w:rsid w:val="00E55692"/>
    <w:rsid w:val="00E556CD"/>
    <w:rsid w:val="00E56D0F"/>
    <w:rsid w:val="00E6102F"/>
    <w:rsid w:val="00E61D30"/>
    <w:rsid w:val="00E64C61"/>
    <w:rsid w:val="00E67D61"/>
    <w:rsid w:val="00E70321"/>
    <w:rsid w:val="00E70760"/>
    <w:rsid w:val="00E71DF3"/>
    <w:rsid w:val="00E72A6D"/>
    <w:rsid w:val="00E73FA5"/>
    <w:rsid w:val="00E7445F"/>
    <w:rsid w:val="00E7473C"/>
    <w:rsid w:val="00E7528D"/>
    <w:rsid w:val="00E7584C"/>
    <w:rsid w:val="00E76E8F"/>
    <w:rsid w:val="00E77897"/>
    <w:rsid w:val="00E80F5B"/>
    <w:rsid w:val="00E81186"/>
    <w:rsid w:val="00E8387F"/>
    <w:rsid w:val="00E85152"/>
    <w:rsid w:val="00E85C39"/>
    <w:rsid w:val="00E8662C"/>
    <w:rsid w:val="00E87ECD"/>
    <w:rsid w:val="00E9036C"/>
    <w:rsid w:val="00E90705"/>
    <w:rsid w:val="00E90F16"/>
    <w:rsid w:val="00E91F61"/>
    <w:rsid w:val="00E9253C"/>
    <w:rsid w:val="00E92755"/>
    <w:rsid w:val="00E92818"/>
    <w:rsid w:val="00E9390E"/>
    <w:rsid w:val="00E93D50"/>
    <w:rsid w:val="00E948E4"/>
    <w:rsid w:val="00E94F3B"/>
    <w:rsid w:val="00E97F14"/>
    <w:rsid w:val="00EA064B"/>
    <w:rsid w:val="00EA064E"/>
    <w:rsid w:val="00EA0B48"/>
    <w:rsid w:val="00EA0FC7"/>
    <w:rsid w:val="00EA18AB"/>
    <w:rsid w:val="00EA2FE8"/>
    <w:rsid w:val="00EA381F"/>
    <w:rsid w:val="00EA3D53"/>
    <w:rsid w:val="00EA3F44"/>
    <w:rsid w:val="00EA5EF1"/>
    <w:rsid w:val="00EB030F"/>
    <w:rsid w:val="00EB1723"/>
    <w:rsid w:val="00EB290C"/>
    <w:rsid w:val="00EB3016"/>
    <w:rsid w:val="00EB3281"/>
    <w:rsid w:val="00EB3CF0"/>
    <w:rsid w:val="00EB45B5"/>
    <w:rsid w:val="00EB48B5"/>
    <w:rsid w:val="00EB5218"/>
    <w:rsid w:val="00EB5E57"/>
    <w:rsid w:val="00EB61DB"/>
    <w:rsid w:val="00EB67AA"/>
    <w:rsid w:val="00EB68D6"/>
    <w:rsid w:val="00EC1235"/>
    <w:rsid w:val="00EC1ADD"/>
    <w:rsid w:val="00EC2E77"/>
    <w:rsid w:val="00EC3459"/>
    <w:rsid w:val="00EC5D2B"/>
    <w:rsid w:val="00EC6B34"/>
    <w:rsid w:val="00EC77B2"/>
    <w:rsid w:val="00EC7E1B"/>
    <w:rsid w:val="00ED1AD0"/>
    <w:rsid w:val="00ED2520"/>
    <w:rsid w:val="00ED37B5"/>
    <w:rsid w:val="00ED4AFD"/>
    <w:rsid w:val="00ED56A8"/>
    <w:rsid w:val="00ED5723"/>
    <w:rsid w:val="00ED5C74"/>
    <w:rsid w:val="00ED5E60"/>
    <w:rsid w:val="00ED6267"/>
    <w:rsid w:val="00ED66BB"/>
    <w:rsid w:val="00ED6776"/>
    <w:rsid w:val="00ED73E1"/>
    <w:rsid w:val="00EE09F0"/>
    <w:rsid w:val="00EE0BE1"/>
    <w:rsid w:val="00EE1867"/>
    <w:rsid w:val="00EE1F2D"/>
    <w:rsid w:val="00EE29AE"/>
    <w:rsid w:val="00EE3E1E"/>
    <w:rsid w:val="00EE41FD"/>
    <w:rsid w:val="00EE4FBE"/>
    <w:rsid w:val="00EE572E"/>
    <w:rsid w:val="00EE6195"/>
    <w:rsid w:val="00EE76F4"/>
    <w:rsid w:val="00EF0149"/>
    <w:rsid w:val="00EF11B2"/>
    <w:rsid w:val="00EF1374"/>
    <w:rsid w:val="00EF1A26"/>
    <w:rsid w:val="00EF204A"/>
    <w:rsid w:val="00EF31FF"/>
    <w:rsid w:val="00EF3376"/>
    <w:rsid w:val="00EF353E"/>
    <w:rsid w:val="00EF4167"/>
    <w:rsid w:val="00EF4702"/>
    <w:rsid w:val="00EF634A"/>
    <w:rsid w:val="00EF66CD"/>
    <w:rsid w:val="00EF7D26"/>
    <w:rsid w:val="00F038A1"/>
    <w:rsid w:val="00F04A31"/>
    <w:rsid w:val="00F05B85"/>
    <w:rsid w:val="00F05D76"/>
    <w:rsid w:val="00F06E4E"/>
    <w:rsid w:val="00F10149"/>
    <w:rsid w:val="00F119E6"/>
    <w:rsid w:val="00F12D56"/>
    <w:rsid w:val="00F13A5F"/>
    <w:rsid w:val="00F1491C"/>
    <w:rsid w:val="00F14AB0"/>
    <w:rsid w:val="00F14EBC"/>
    <w:rsid w:val="00F151D0"/>
    <w:rsid w:val="00F158A3"/>
    <w:rsid w:val="00F17D30"/>
    <w:rsid w:val="00F21F93"/>
    <w:rsid w:val="00F22A23"/>
    <w:rsid w:val="00F238E0"/>
    <w:rsid w:val="00F23A86"/>
    <w:rsid w:val="00F25426"/>
    <w:rsid w:val="00F27623"/>
    <w:rsid w:val="00F27888"/>
    <w:rsid w:val="00F306C0"/>
    <w:rsid w:val="00F315E7"/>
    <w:rsid w:val="00F31B00"/>
    <w:rsid w:val="00F31DCB"/>
    <w:rsid w:val="00F31F57"/>
    <w:rsid w:val="00F320E7"/>
    <w:rsid w:val="00F32C1C"/>
    <w:rsid w:val="00F33362"/>
    <w:rsid w:val="00F33E76"/>
    <w:rsid w:val="00F3410C"/>
    <w:rsid w:val="00F34688"/>
    <w:rsid w:val="00F3474B"/>
    <w:rsid w:val="00F34C6F"/>
    <w:rsid w:val="00F35922"/>
    <w:rsid w:val="00F36217"/>
    <w:rsid w:val="00F4005A"/>
    <w:rsid w:val="00F41088"/>
    <w:rsid w:val="00F411B1"/>
    <w:rsid w:val="00F412FE"/>
    <w:rsid w:val="00F41495"/>
    <w:rsid w:val="00F414C2"/>
    <w:rsid w:val="00F417E4"/>
    <w:rsid w:val="00F41F94"/>
    <w:rsid w:val="00F423A7"/>
    <w:rsid w:val="00F428DC"/>
    <w:rsid w:val="00F42B42"/>
    <w:rsid w:val="00F46504"/>
    <w:rsid w:val="00F470C4"/>
    <w:rsid w:val="00F4738B"/>
    <w:rsid w:val="00F47F03"/>
    <w:rsid w:val="00F50006"/>
    <w:rsid w:val="00F506A3"/>
    <w:rsid w:val="00F506F7"/>
    <w:rsid w:val="00F51E01"/>
    <w:rsid w:val="00F5264F"/>
    <w:rsid w:val="00F5285D"/>
    <w:rsid w:val="00F52985"/>
    <w:rsid w:val="00F53F34"/>
    <w:rsid w:val="00F55B9F"/>
    <w:rsid w:val="00F5649A"/>
    <w:rsid w:val="00F569B2"/>
    <w:rsid w:val="00F56D47"/>
    <w:rsid w:val="00F575D1"/>
    <w:rsid w:val="00F57CB5"/>
    <w:rsid w:val="00F629EA"/>
    <w:rsid w:val="00F65EC5"/>
    <w:rsid w:val="00F664EF"/>
    <w:rsid w:val="00F668C3"/>
    <w:rsid w:val="00F66D44"/>
    <w:rsid w:val="00F66FD8"/>
    <w:rsid w:val="00F67782"/>
    <w:rsid w:val="00F67DC5"/>
    <w:rsid w:val="00F70768"/>
    <w:rsid w:val="00F71155"/>
    <w:rsid w:val="00F71AD6"/>
    <w:rsid w:val="00F71FDB"/>
    <w:rsid w:val="00F73B22"/>
    <w:rsid w:val="00F740D1"/>
    <w:rsid w:val="00F7481C"/>
    <w:rsid w:val="00F74FFA"/>
    <w:rsid w:val="00F7530A"/>
    <w:rsid w:val="00F7533C"/>
    <w:rsid w:val="00F80DDF"/>
    <w:rsid w:val="00F81075"/>
    <w:rsid w:val="00F811E8"/>
    <w:rsid w:val="00F82342"/>
    <w:rsid w:val="00F8239E"/>
    <w:rsid w:val="00F825C6"/>
    <w:rsid w:val="00F8260F"/>
    <w:rsid w:val="00F8290D"/>
    <w:rsid w:val="00F83066"/>
    <w:rsid w:val="00F84404"/>
    <w:rsid w:val="00F846A0"/>
    <w:rsid w:val="00F84F01"/>
    <w:rsid w:val="00F85D9C"/>
    <w:rsid w:val="00F868A1"/>
    <w:rsid w:val="00F86B64"/>
    <w:rsid w:val="00F86FD8"/>
    <w:rsid w:val="00F877DB"/>
    <w:rsid w:val="00F8798D"/>
    <w:rsid w:val="00F90045"/>
    <w:rsid w:val="00F9025F"/>
    <w:rsid w:val="00F91AE4"/>
    <w:rsid w:val="00F93C8B"/>
    <w:rsid w:val="00F94036"/>
    <w:rsid w:val="00F95766"/>
    <w:rsid w:val="00F959DD"/>
    <w:rsid w:val="00F960D5"/>
    <w:rsid w:val="00F96BA9"/>
    <w:rsid w:val="00F97842"/>
    <w:rsid w:val="00F97E20"/>
    <w:rsid w:val="00FA00CC"/>
    <w:rsid w:val="00FA0A32"/>
    <w:rsid w:val="00FA1368"/>
    <w:rsid w:val="00FA16B7"/>
    <w:rsid w:val="00FA1B1A"/>
    <w:rsid w:val="00FA1BFD"/>
    <w:rsid w:val="00FA31B3"/>
    <w:rsid w:val="00FA320F"/>
    <w:rsid w:val="00FA341B"/>
    <w:rsid w:val="00FA4C9B"/>
    <w:rsid w:val="00FA548A"/>
    <w:rsid w:val="00FA68B5"/>
    <w:rsid w:val="00FA6E6C"/>
    <w:rsid w:val="00FA733C"/>
    <w:rsid w:val="00FB1231"/>
    <w:rsid w:val="00FB1525"/>
    <w:rsid w:val="00FB53B5"/>
    <w:rsid w:val="00FB5E66"/>
    <w:rsid w:val="00FB6189"/>
    <w:rsid w:val="00FB6665"/>
    <w:rsid w:val="00FB73E9"/>
    <w:rsid w:val="00FC0912"/>
    <w:rsid w:val="00FC1710"/>
    <w:rsid w:val="00FC1788"/>
    <w:rsid w:val="00FC1C5C"/>
    <w:rsid w:val="00FC1D27"/>
    <w:rsid w:val="00FC33D2"/>
    <w:rsid w:val="00FC4762"/>
    <w:rsid w:val="00FC5B64"/>
    <w:rsid w:val="00FC64B7"/>
    <w:rsid w:val="00FC6799"/>
    <w:rsid w:val="00FC7FFB"/>
    <w:rsid w:val="00FD0560"/>
    <w:rsid w:val="00FD2459"/>
    <w:rsid w:val="00FD3335"/>
    <w:rsid w:val="00FD37F8"/>
    <w:rsid w:val="00FD392A"/>
    <w:rsid w:val="00FD4430"/>
    <w:rsid w:val="00FD5B6F"/>
    <w:rsid w:val="00FD603B"/>
    <w:rsid w:val="00FD750E"/>
    <w:rsid w:val="00FD764E"/>
    <w:rsid w:val="00FD7A88"/>
    <w:rsid w:val="00FE038C"/>
    <w:rsid w:val="00FE099D"/>
    <w:rsid w:val="00FE17E2"/>
    <w:rsid w:val="00FE3A83"/>
    <w:rsid w:val="00FE4329"/>
    <w:rsid w:val="00FE5F43"/>
    <w:rsid w:val="00FE6BBC"/>
    <w:rsid w:val="00FE71A2"/>
    <w:rsid w:val="00FF0F3D"/>
    <w:rsid w:val="00FF19C2"/>
    <w:rsid w:val="00FF2C1C"/>
    <w:rsid w:val="00FF37F9"/>
    <w:rsid w:val="00FF5031"/>
    <w:rsid w:val="00FF6E4B"/>
    <w:rsid w:val="00FF722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D0856891-77D6-4031-AC1E-99F6F872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link w:val="FootnoteTextChar"/>
    <w:uiPriority w:val="99"/>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uiPriority w:val="99"/>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styleId="CommentReference">
    <w:name w:val="annotation reference"/>
    <w:basedOn w:val="DefaultParagraphFont"/>
    <w:uiPriority w:val="99"/>
    <w:semiHidden/>
    <w:unhideWhenUsed/>
    <w:rsid w:val="000B1494"/>
    <w:rPr>
      <w:sz w:val="16"/>
      <w:szCs w:val="16"/>
    </w:rPr>
  </w:style>
  <w:style w:type="paragraph" w:styleId="CommentText">
    <w:name w:val="annotation text"/>
    <w:basedOn w:val="Normal"/>
    <w:link w:val="CommentTextChar"/>
    <w:uiPriority w:val="99"/>
    <w:semiHidden/>
    <w:unhideWhenUsed/>
    <w:rsid w:val="000B1494"/>
    <w:rPr>
      <w:sz w:val="20"/>
    </w:rPr>
  </w:style>
  <w:style w:type="character" w:customStyle="1" w:styleId="CommentTextChar">
    <w:name w:val="Comment Text Char"/>
    <w:basedOn w:val="DefaultParagraphFont"/>
    <w:link w:val="CommentText"/>
    <w:uiPriority w:val="99"/>
    <w:semiHidden/>
    <w:rsid w:val="000B1494"/>
    <w:rPr>
      <w:rFonts w:ascii="Arial" w:hAnsi="Arial"/>
      <w:lang w:eastAsia="en-US"/>
    </w:rPr>
  </w:style>
  <w:style w:type="paragraph" w:styleId="CommentSubject">
    <w:name w:val="annotation subject"/>
    <w:basedOn w:val="CommentText"/>
    <w:next w:val="CommentText"/>
    <w:link w:val="CommentSubjectChar"/>
    <w:semiHidden/>
    <w:unhideWhenUsed/>
    <w:rsid w:val="000B1494"/>
    <w:rPr>
      <w:b/>
      <w:bCs/>
    </w:rPr>
  </w:style>
  <w:style w:type="character" w:customStyle="1" w:styleId="CommentSubjectChar">
    <w:name w:val="Comment Subject Char"/>
    <w:basedOn w:val="CommentTextChar"/>
    <w:link w:val="CommentSubject"/>
    <w:semiHidden/>
    <w:rsid w:val="000B1494"/>
    <w:rPr>
      <w:rFonts w:ascii="Arial" w:hAnsi="Arial"/>
      <w:b/>
      <w:bCs/>
      <w:lang w:eastAsia="en-US"/>
    </w:rPr>
  </w:style>
  <w:style w:type="paragraph" w:styleId="Revision">
    <w:name w:val="Revision"/>
    <w:hidden/>
    <w:uiPriority w:val="99"/>
    <w:semiHidden/>
    <w:rsid w:val="008A45D2"/>
    <w:rPr>
      <w:rFonts w:ascii="Arial" w:hAnsi="Arial"/>
      <w:sz w:val="24"/>
      <w:lang w:eastAsia="en-US"/>
    </w:rPr>
  </w:style>
  <w:style w:type="character" w:customStyle="1" w:styleId="FootnoteTextChar">
    <w:name w:val="Footnote Text Char"/>
    <w:basedOn w:val="DefaultParagraphFont"/>
    <w:link w:val="FootnoteText"/>
    <w:uiPriority w:val="99"/>
    <w:semiHidden/>
    <w:rsid w:val="00346B18"/>
    <w:rPr>
      <w:lang w:eastAsia="en-US"/>
    </w:rPr>
  </w:style>
  <w:style w:type="paragraph" w:styleId="NoSpacing">
    <w:name w:val="No Spacing"/>
    <w:uiPriority w:val="1"/>
    <w:qFormat/>
    <w:rsid w:val="006A23F9"/>
    <w:rPr>
      <w:rFonts w:asciiTheme="minorHAnsi" w:eastAsiaTheme="minorHAnsi" w:hAnsiTheme="minorHAnsi" w:cstheme="minorBidi"/>
      <w:sz w:val="22"/>
      <w:szCs w:val="22"/>
      <w:lang w:eastAsia="en-US"/>
    </w:rPr>
  </w:style>
  <w:style w:type="paragraph" w:customStyle="1" w:styleId="CharChar">
    <w:name w:val="Char Char"/>
    <w:basedOn w:val="Normal"/>
    <w:rsid w:val="00E8662C"/>
    <w:pPr>
      <w:spacing w:after="160" w:line="240" w:lineRule="exact"/>
    </w:pPr>
    <w:rPr>
      <w:rFonts w:ascii="Tahoma" w:hAnsi="Tahoma"/>
      <w:sz w:val="20"/>
      <w:lang w:eastAsia="en-GB"/>
    </w:rPr>
  </w:style>
  <w:style w:type="character" w:styleId="Mention">
    <w:name w:val="Mention"/>
    <w:basedOn w:val="DefaultParagraphFont"/>
    <w:uiPriority w:val="99"/>
    <w:unhideWhenUsed/>
    <w:rsid w:val="004E746D"/>
    <w:rPr>
      <w:color w:val="2B579A"/>
      <w:shd w:val="clear" w:color="auto" w:fill="E1DFDD"/>
    </w:rPr>
  </w:style>
  <w:style w:type="paragraph" w:customStyle="1" w:styleId="CharChar0">
    <w:name w:val="Char Char"/>
    <w:basedOn w:val="Normal"/>
    <w:rsid w:val="00B77935"/>
    <w:pPr>
      <w:spacing w:after="160" w:line="240" w:lineRule="exact"/>
    </w:pPr>
    <w:rPr>
      <w:rFonts w:ascii="Tahoma" w:hAnsi="Tahoma"/>
      <w:sz w:val="20"/>
      <w:lang w:eastAsia="en-GB"/>
    </w:rPr>
  </w:style>
  <w:style w:type="paragraph" w:customStyle="1" w:styleId="StyleListParagraphBold">
    <w:name w:val="Style List Paragraph + Bold"/>
    <w:basedOn w:val="ListParagraph"/>
    <w:rsid w:val="00AE4FDF"/>
    <w:rPr>
      <w:rFonts w:eastAsia="Calibri" w:cs="Arial"/>
      <w:b/>
      <w:bCs/>
      <w:color w:val="00000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832">
      <w:bodyDiv w:val="1"/>
      <w:marLeft w:val="0"/>
      <w:marRight w:val="0"/>
      <w:marTop w:val="0"/>
      <w:marBottom w:val="0"/>
      <w:divBdr>
        <w:top w:val="none" w:sz="0" w:space="0" w:color="auto"/>
        <w:left w:val="none" w:sz="0" w:space="0" w:color="auto"/>
        <w:bottom w:val="none" w:sz="0" w:space="0" w:color="auto"/>
        <w:right w:val="none" w:sz="0" w:space="0" w:color="auto"/>
      </w:divBdr>
    </w:div>
    <w:div w:id="50623144">
      <w:bodyDiv w:val="1"/>
      <w:marLeft w:val="0"/>
      <w:marRight w:val="0"/>
      <w:marTop w:val="0"/>
      <w:marBottom w:val="0"/>
      <w:divBdr>
        <w:top w:val="none" w:sz="0" w:space="0" w:color="auto"/>
        <w:left w:val="none" w:sz="0" w:space="0" w:color="auto"/>
        <w:bottom w:val="none" w:sz="0" w:space="0" w:color="auto"/>
        <w:right w:val="none" w:sz="0" w:space="0" w:color="auto"/>
      </w:divBdr>
    </w:div>
    <w:div w:id="75171947">
      <w:bodyDiv w:val="1"/>
      <w:marLeft w:val="0"/>
      <w:marRight w:val="0"/>
      <w:marTop w:val="0"/>
      <w:marBottom w:val="0"/>
      <w:divBdr>
        <w:top w:val="none" w:sz="0" w:space="0" w:color="auto"/>
        <w:left w:val="none" w:sz="0" w:space="0" w:color="auto"/>
        <w:bottom w:val="none" w:sz="0" w:space="0" w:color="auto"/>
        <w:right w:val="none" w:sz="0" w:space="0" w:color="auto"/>
      </w:divBdr>
    </w:div>
    <w:div w:id="115608458">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34414416">
      <w:bodyDiv w:val="1"/>
      <w:marLeft w:val="0"/>
      <w:marRight w:val="0"/>
      <w:marTop w:val="0"/>
      <w:marBottom w:val="0"/>
      <w:divBdr>
        <w:top w:val="none" w:sz="0" w:space="0" w:color="auto"/>
        <w:left w:val="none" w:sz="0" w:space="0" w:color="auto"/>
        <w:bottom w:val="none" w:sz="0" w:space="0" w:color="auto"/>
        <w:right w:val="none" w:sz="0" w:space="0" w:color="auto"/>
      </w:divBdr>
    </w:div>
    <w:div w:id="155000965">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04680142">
      <w:bodyDiv w:val="1"/>
      <w:marLeft w:val="0"/>
      <w:marRight w:val="0"/>
      <w:marTop w:val="0"/>
      <w:marBottom w:val="0"/>
      <w:divBdr>
        <w:top w:val="none" w:sz="0" w:space="0" w:color="auto"/>
        <w:left w:val="none" w:sz="0" w:space="0" w:color="auto"/>
        <w:bottom w:val="none" w:sz="0" w:space="0" w:color="auto"/>
        <w:right w:val="none" w:sz="0" w:space="0" w:color="auto"/>
      </w:divBdr>
    </w:div>
    <w:div w:id="258609649">
      <w:bodyDiv w:val="1"/>
      <w:marLeft w:val="0"/>
      <w:marRight w:val="0"/>
      <w:marTop w:val="0"/>
      <w:marBottom w:val="0"/>
      <w:divBdr>
        <w:top w:val="none" w:sz="0" w:space="0" w:color="auto"/>
        <w:left w:val="none" w:sz="0" w:space="0" w:color="auto"/>
        <w:bottom w:val="none" w:sz="0" w:space="0" w:color="auto"/>
        <w:right w:val="none" w:sz="0" w:space="0" w:color="auto"/>
      </w:divBdr>
    </w:div>
    <w:div w:id="277378981">
      <w:bodyDiv w:val="1"/>
      <w:marLeft w:val="0"/>
      <w:marRight w:val="0"/>
      <w:marTop w:val="0"/>
      <w:marBottom w:val="0"/>
      <w:divBdr>
        <w:top w:val="none" w:sz="0" w:space="0" w:color="auto"/>
        <w:left w:val="none" w:sz="0" w:space="0" w:color="auto"/>
        <w:bottom w:val="none" w:sz="0" w:space="0" w:color="auto"/>
        <w:right w:val="none" w:sz="0" w:space="0" w:color="auto"/>
      </w:divBdr>
      <w:divsChild>
        <w:div w:id="70398986">
          <w:marLeft w:val="547"/>
          <w:marRight w:val="0"/>
          <w:marTop w:val="96"/>
          <w:marBottom w:val="0"/>
          <w:divBdr>
            <w:top w:val="none" w:sz="0" w:space="0" w:color="auto"/>
            <w:left w:val="none" w:sz="0" w:space="0" w:color="auto"/>
            <w:bottom w:val="none" w:sz="0" w:space="0" w:color="auto"/>
            <w:right w:val="none" w:sz="0" w:space="0" w:color="auto"/>
          </w:divBdr>
        </w:div>
        <w:div w:id="1416441466">
          <w:marLeft w:val="547"/>
          <w:marRight w:val="0"/>
          <w:marTop w:val="96"/>
          <w:marBottom w:val="0"/>
          <w:divBdr>
            <w:top w:val="none" w:sz="0" w:space="0" w:color="auto"/>
            <w:left w:val="none" w:sz="0" w:space="0" w:color="auto"/>
            <w:bottom w:val="none" w:sz="0" w:space="0" w:color="auto"/>
            <w:right w:val="none" w:sz="0" w:space="0" w:color="auto"/>
          </w:divBdr>
        </w:div>
      </w:divsChild>
    </w:div>
    <w:div w:id="293368532">
      <w:bodyDiv w:val="1"/>
      <w:marLeft w:val="0"/>
      <w:marRight w:val="0"/>
      <w:marTop w:val="0"/>
      <w:marBottom w:val="0"/>
      <w:divBdr>
        <w:top w:val="none" w:sz="0" w:space="0" w:color="auto"/>
        <w:left w:val="none" w:sz="0" w:space="0" w:color="auto"/>
        <w:bottom w:val="none" w:sz="0" w:space="0" w:color="auto"/>
        <w:right w:val="none" w:sz="0" w:space="0" w:color="auto"/>
      </w:divBdr>
    </w:div>
    <w:div w:id="299849992">
      <w:bodyDiv w:val="1"/>
      <w:marLeft w:val="0"/>
      <w:marRight w:val="0"/>
      <w:marTop w:val="0"/>
      <w:marBottom w:val="0"/>
      <w:divBdr>
        <w:top w:val="none" w:sz="0" w:space="0" w:color="auto"/>
        <w:left w:val="none" w:sz="0" w:space="0" w:color="auto"/>
        <w:bottom w:val="none" w:sz="0" w:space="0" w:color="auto"/>
        <w:right w:val="none" w:sz="0" w:space="0" w:color="auto"/>
      </w:divBdr>
    </w:div>
    <w:div w:id="327249077">
      <w:bodyDiv w:val="1"/>
      <w:marLeft w:val="0"/>
      <w:marRight w:val="0"/>
      <w:marTop w:val="0"/>
      <w:marBottom w:val="0"/>
      <w:divBdr>
        <w:top w:val="none" w:sz="0" w:space="0" w:color="auto"/>
        <w:left w:val="none" w:sz="0" w:space="0" w:color="auto"/>
        <w:bottom w:val="none" w:sz="0" w:space="0" w:color="auto"/>
        <w:right w:val="none" w:sz="0" w:space="0" w:color="auto"/>
      </w:divBdr>
    </w:div>
    <w:div w:id="363210504">
      <w:bodyDiv w:val="1"/>
      <w:marLeft w:val="0"/>
      <w:marRight w:val="0"/>
      <w:marTop w:val="0"/>
      <w:marBottom w:val="0"/>
      <w:divBdr>
        <w:top w:val="none" w:sz="0" w:space="0" w:color="auto"/>
        <w:left w:val="none" w:sz="0" w:space="0" w:color="auto"/>
        <w:bottom w:val="none" w:sz="0" w:space="0" w:color="auto"/>
        <w:right w:val="none" w:sz="0" w:space="0" w:color="auto"/>
      </w:divBdr>
    </w:div>
    <w:div w:id="396827029">
      <w:bodyDiv w:val="1"/>
      <w:marLeft w:val="0"/>
      <w:marRight w:val="0"/>
      <w:marTop w:val="0"/>
      <w:marBottom w:val="0"/>
      <w:divBdr>
        <w:top w:val="none" w:sz="0" w:space="0" w:color="auto"/>
        <w:left w:val="none" w:sz="0" w:space="0" w:color="auto"/>
        <w:bottom w:val="none" w:sz="0" w:space="0" w:color="auto"/>
        <w:right w:val="none" w:sz="0" w:space="0" w:color="auto"/>
      </w:divBdr>
    </w:div>
    <w:div w:id="475991719">
      <w:bodyDiv w:val="1"/>
      <w:marLeft w:val="0"/>
      <w:marRight w:val="0"/>
      <w:marTop w:val="0"/>
      <w:marBottom w:val="0"/>
      <w:divBdr>
        <w:top w:val="none" w:sz="0" w:space="0" w:color="auto"/>
        <w:left w:val="none" w:sz="0" w:space="0" w:color="auto"/>
        <w:bottom w:val="none" w:sz="0" w:space="0" w:color="auto"/>
        <w:right w:val="none" w:sz="0" w:space="0" w:color="auto"/>
      </w:divBdr>
      <w:divsChild>
        <w:div w:id="708266136">
          <w:marLeft w:val="547"/>
          <w:marRight w:val="0"/>
          <w:marTop w:val="96"/>
          <w:marBottom w:val="0"/>
          <w:divBdr>
            <w:top w:val="none" w:sz="0" w:space="0" w:color="auto"/>
            <w:left w:val="none" w:sz="0" w:space="0" w:color="auto"/>
            <w:bottom w:val="none" w:sz="0" w:space="0" w:color="auto"/>
            <w:right w:val="none" w:sz="0" w:space="0" w:color="auto"/>
          </w:divBdr>
        </w:div>
      </w:divsChild>
    </w:div>
    <w:div w:id="514001354">
      <w:bodyDiv w:val="1"/>
      <w:marLeft w:val="0"/>
      <w:marRight w:val="0"/>
      <w:marTop w:val="0"/>
      <w:marBottom w:val="0"/>
      <w:divBdr>
        <w:top w:val="none" w:sz="0" w:space="0" w:color="auto"/>
        <w:left w:val="none" w:sz="0" w:space="0" w:color="auto"/>
        <w:bottom w:val="none" w:sz="0" w:space="0" w:color="auto"/>
        <w:right w:val="none" w:sz="0" w:space="0" w:color="auto"/>
      </w:divBdr>
    </w:div>
    <w:div w:id="521671995">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04921421">
      <w:bodyDiv w:val="1"/>
      <w:marLeft w:val="0"/>
      <w:marRight w:val="0"/>
      <w:marTop w:val="0"/>
      <w:marBottom w:val="0"/>
      <w:divBdr>
        <w:top w:val="none" w:sz="0" w:space="0" w:color="auto"/>
        <w:left w:val="none" w:sz="0" w:space="0" w:color="auto"/>
        <w:bottom w:val="none" w:sz="0" w:space="0" w:color="auto"/>
        <w:right w:val="none" w:sz="0" w:space="0" w:color="auto"/>
      </w:divBdr>
      <w:divsChild>
        <w:div w:id="983192753">
          <w:marLeft w:val="634"/>
          <w:marRight w:val="0"/>
          <w:marTop w:val="91"/>
          <w:marBottom w:val="0"/>
          <w:divBdr>
            <w:top w:val="none" w:sz="0" w:space="0" w:color="auto"/>
            <w:left w:val="none" w:sz="0" w:space="0" w:color="auto"/>
            <w:bottom w:val="none" w:sz="0" w:space="0" w:color="auto"/>
            <w:right w:val="none" w:sz="0" w:space="0" w:color="auto"/>
          </w:divBdr>
        </w:div>
      </w:divsChild>
    </w:div>
    <w:div w:id="618071375">
      <w:bodyDiv w:val="1"/>
      <w:marLeft w:val="0"/>
      <w:marRight w:val="0"/>
      <w:marTop w:val="0"/>
      <w:marBottom w:val="0"/>
      <w:divBdr>
        <w:top w:val="none" w:sz="0" w:space="0" w:color="auto"/>
        <w:left w:val="none" w:sz="0" w:space="0" w:color="auto"/>
        <w:bottom w:val="none" w:sz="0" w:space="0" w:color="auto"/>
        <w:right w:val="none" w:sz="0" w:space="0" w:color="auto"/>
      </w:divBdr>
    </w:div>
    <w:div w:id="676886066">
      <w:bodyDiv w:val="1"/>
      <w:marLeft w:val="0"/>
      <w:marRight w:val="0"/>
      <w:marTop w:val="0"/>
      <w:marBottom w:val="0"/>
      <w:divBdr>
        <w:top w:val="none" w:sz="0" w:space="0" w:color="auto"/>
        <w:left w:val="none" w:sz="0" w:space="0" w:color="auto"/>
        <w:bottom w:val="none" w:sz="0" w:space="0" w:color="auto"/>
        <w:right w:val="none" w:sz="0" w:space="0" w:color="auto"/>
      </w:divBdr>
    </w:div>
    <w:div w:id="680006204">
      <w:bodyDiv w:val="1"/>
      <w:marLeft w:val="0"/>
      <w:marRight w:val="0"/>
      <w:marTop w:val="0"/>
      <w:marBottom w:val="0"/>
      <w:divBdr>
        <w:top w:val="none" w:sz="0" w:space="0" w:color="auto"/>
        <w:left w:val="none" w:sz="0" w:space="0" w:color="auto"/>
        <w:bottom w:val="none" w:sz="0" w:space="0" w:color="auto"/>
        <w:right w:val="none" w:sz="0" w:space="0" w:color="auto"/>
      </w:divBdr>
      <w:divsChild>
        <w:div w:id="1228760639">
          <w:marLeft w:val="634"/>
          <w:marRight w:val="0"/>
          <w:marTop w:val="91"/>
          <w:marBottom w:val="0"/>
          <w:divBdr>
            <w:top w:val="none" w:sz="0" w:space="0" w:color="auto"/>
            <w:left w:val="none" w:sz="0" w:space="0" w:color="auto"/>
            <w:bottom w:val="none" w:sz="0" w:space="0" w:color="auto"/>
            <w:right w:val="none" w:sz="0" w:space="0" w:color="auto"/>
          </w:divBdr>
        </w:div>
      </w:divsChild>
    </w:div>
    <w:div w:id="701174412">
      <w:bodyDiv w:val="1"/>
      <w:marLeft w:val="0"/>
      <w:marRight w:val="0"/>
      <w:marTop w:val="0"/>
      <w:marBottom w:val="0"/>
      <w:divBdr>
        <w:top w:val="none" w:sz="0" w:space="0" w:color="auto"/>
        <w:left w:val="none" w:sz="0" w:space="0" w:color="auto"/>
        <w:bottom w:val="none" w:sz="0" w:space="0" w:color="auto"/>
        <w:right w:val="none" w:sz="0" w:space="0" w:color="auto"/>
      </w:divBdr>
    </w:div>
    <w:div w:id="733625286">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87549018">
      <w:bodyDiv w:val="1"/>
      <w:marLeft w:val="0"/>
      <w:marRight w:val="0"/>
      <w:marTop w:val="0"/>
      <w:marBottom w:val="0"/>
      <w:divBdr>
        <w:top w:val="none" w:sz="0" w:space="0" w:color="auto"/>
        <w:left w:val="none" w:sz="0" w:space="0" w:color="auto"/>
        <w:bottom w:val="none" w:sz="0" w:space="0" w:color="auto"/>
        <w:right w:val="none" w:sz="0" w:space="0" w:color="auto"/>
      </w:divBdr>
    </w:div>
    <w:div w:id="795493272">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3368675">
      <w:bodyDiv w:val="1"/>
      <w:marLeft w:val="0"/>
      <w:marRight w:val="0"/>
      <w:marTop w:val="0"/>
      <w:marBottom w:val="0"/>
      <w:divBdr>
        <w:top w:val="none" w:sz="0" w:space="0" w:color="auto"/>
        <w:left w:val="none" w:sz="0" w:space="0" w:color="auto"/>
        <w:bottom w:val="none" w:sz="0" w:space="0" w:color="auto"/>
        <w:right w:val="none" w:sz="0" w:space="0" w:color="auto"/>
      </w:divBdr>
    </w:div>
    <w:div w:id="905844523">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41180975">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12612069">
      <w:bodyDiv w:val="1"/>
      <w:marLeft w:val="0"/>
      <w:marRight w:val="0"/>
      <w:marTop w:val="0"/>
      <w:marBottom w:val="0"/>
      <w:divBdr>
        <w:top w:val="none" w:sz="0" w:space="0" w:color="auto"/>
        <w:left w:val="none" w:sz="0" w:space="0" w:color="auto"/>
        <w:bottom w:val="none" w:sz="0" w:space="0" w:color="auto"/>
        <w:right w:val="none" w:sz="0" w:space="0" w:color="auto"/>
      </w:divBdr>
    </w:div>
    <w:div w:id="1044135684">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80563625">
      <w:bodyDiv w:val="1"/>
      <w:marLeft w:val="0"/>
      <w:marRight w:val="0"/>
      <w:marTop w:val="0"/>
      <w:marBottom w:val="0"/>
      <w:divBdr>
        <w:top w:val="none" w:sz="0" w:space="0" w:color="auto"/>
        <w:left w:val="none" w:sz="0" w:space="0" w:color="auto"/>
        <w:bottom w:val="none" w:sz="0" w:space="0" w:color="auto"/>
        <w:right w:val="none" w:sz="0" w:space="0" w:color="auto"/>
      </w:divBdr>
    </w:div>
    <w:div w:id="1262640599">
      <w:bodyDiv w:val="1"/>
      <w:marLeft w:val="0"/>
      <w:marRight w:val="0"/>
      <w:marTop w:val="0"/>
      <w:marBottom w:val="0"/>
      <w:divBdr>
        <w:top w:val="none" w:sz="0" w:space="0" w:color="auto"/>
        <w:left w:val="none" w:sz="0" w:space="0" w:color="auto"/>
        <w:bottom w:val="none" w:sz="0" w:space="0" w:color="auto"/>
        <w:right w:val="none" w:sz="0" w:space="0" w:color="auto"/>
      </w:divBdr>
    </w:div>
    <w:div w:id="1273130664">
      <w:bodyDiv w:val="1"/>
      <w:marLeft w:val="0"/>
      <w:marRight w:val="0"/>
      <w:marTop w:val="0"/>
      <w:marBottom w:val="0"/>
      <w:divBdr>
        <w:top w:val="none" w:sz="0" w:space="0" w:color="auto"/>
        <w:left w:val="none" w:sz="0" w:space="0" w:color="auto"/>
        <w:bottom w:val="none" w:sz="0" w:space="0" w:color="auto"/>
        <w:right w:val="none" w:sz="0" w:space="0" w:color="auto"/>
      </w:divBdr>
      <w:divsChild>
        <w:div w:id="1062026919">
          <w:marLeft w:val="547"/>
          <w:marRight w:val="0"/>
          <w:marTop w:val="115"/>
          <w:marBottom w:val="0"/>
          <w:divBdr>
            <w:top w:val="none" w:sz="0" w:space="0" w:color="auto"/>
            <w:left w:val="none" w:sz="0" w:space="0" w:color="auto"/>
            <w:bottom w:val="none" w:sz="0" w:space="0" w:color="auto"/>
            <w:right w:val="none" w:sz="0" w:space="0" w:color="auto"/>
          </w:divBdr>
        </w:div>
        <w:div w:id="2031292386">
          <w:marLeft w:val="547"/>
          <w:marRight w:val="0"/>
          <w:marTop w:val="115"/>
          <w:marBottom w:val="0"/>
          <w:divBdr>
            <w:top w:val="none" w:sz="0" w:space="0" w:color="auto"/>
            <w:left w:val="none" w:sz="0" w:space="0" w:color="auto"/>
            <w:bottom w:val="none" w:sz="0" w:space="0" w:color="auto"/>
            <w:right w:val="none" w:sz="0" w:space="0" w:color="auto"/>
          </w:divBdr>
        </w:div>
      </w:divsChild>
    </w:div>
    <w:div w:id="1306199863">
      <w:bodyDiv w:val="1"/>
      <w:marLeft w:val="0"/>
      <w:marRight w:val="0"/>
      <w:marTop w:val="0"/>
      <w:marBottom w:val="0"/>
      <w:divBdr>
        <w:top w:val="none" w:sz="0" w:space="0" w:color="auto"/>
        <w:left w:val="none" w:sz="0" w:space="0" w:color="auto"/>
        <w:bottom w:val="none" w:sz="0" w:space="0" w:color="auto"/>
        <w:right w:val="none" w:sz="0" w:space="0" w:color="auto"/>
      </w:divBdr>
    </w:div>
    <w:div w:id="1312904891">
      <w:bodyDiv w:val="1"/>
      <w:marLeft w:val="0"/>
      <w:marRight w:val="0"/>
      <w:marTop w:val="0"/>
      <w:marBottom w:val="0"/>
      <w:divBdr>
        <w:top w:val="none" w:sz="0" w:space="0" w:color="auto"/>
        <w:left w:val="none" w:sz="0" w:space="0" w:color="auto"/>
        <w:bottom w:val="none" w:sz="0" w:space="0" w:color="auto"/>
        <w:right w:val="none" w:sz="0" w:space="0" w:color="auto"/>
      </w:divBdr>
    </w:div>
    <w:div w:id="1315989649">
      <w:bodyDiv w:val="1"/>
      <w:marLeft w:val="0"/>
      <w:marRight w:val="0"/>
      <w:marTop w:val="0"/>
      <w:marBottom w:val="0"/>
      <w:divBdr>
        <w:top w:val="none" w:sz="0" w:space="0" w:color="auto"/>
        <w:left w:val="none" w:sz="0" w:space="0" w:color="auto"/>
        <w:bottom w:val="none" w:sz="0" w:space="0" w:color="auto"/>
        <w:right w:val="none" w:sz="0" w:space="0" w:color="auto"/>
      </w:divBdr>
    </w:div>
    <w:div w:id="1343973195">
      <w:bodyDiv w:val="1"/>
      <w:marLeft w:val="0"/>
      <w:marRight w:val="0"/>
      <w:marTop w:val="0"/>
      <w:marBottom w:val="0"/>
      <w:divBdr>
        <w:top w:val="none" w:sz="0" w:space="0" w:color="auto"/>
        <w:left w:val="none" w:sz="0" w:space="0" w:color="auto"/>
        <w:bottom w:val="none" w:sz="0" w:space="0" w:color="auto"/>
        <w:right w:val="none" w:sz="0" w:space="0" w:color="auto"/>
      </w:divBdr>
    </w:div>
    <w:div w:id="1346589303">
      <w:bodyDiv w:val="1"/>
      <w:marLeft w:val="0"/>
      <w:marRight w:val="0"/>
      <w:marTop w:val="0"/>
      <w:marBottom w:val="0"/>
      <w:divBdr>
        <w:top w:val="none" w:sz="0" w:space="0" w:color="auto"/>
        <w:left w:val="none" w:sz="0" w:space="0" w:color="auto"/>
        <w:bottom w:val="none" w:sz="0" w:space="0" w:color="auto"/>
        <w:right w:val="none" w:sz="0" w:space="0" w:color="auto"/>
      </w:divBdr>
    </w:div>
    <w:div w:id="1393386115">
      <w:bodyDiv w:val="1"/>
      <w:marLeft w:val="0"/>
      <w:marRight w:val="0"/>
      <w:marTop w:val="0"/>
      <w:marBottom w:val="0"/>
      <w:divBdr>
        <w:top w:val="none" w:sz="0" w:space="0" w:color="auto"/>
        <w:left w:val="none" w:sz="0" w:space="0" w:color="auto"/>
        <w:bottom w:val="none" w:sz="0" w:space="0" w:color="auto"/>
        <w:right w:val="none" w:sz="0" w:space="0" w:color="auto"/>
      </w:divBdr>
    </w:div>
    <w:div w:id="1494644467">
      <w:bodyDiv w:val="1"/>
      <w:marLeft w:val="0"/>
      <w:marRight w:val="0"/>
      <w:marTop w:val="0"/>
      <w:marBottom w:val="0"/>
      <w:divBdr>
        <w:top w:val="none" w:sz="0" w:space="0" w:color="auto"/>
        <w:left w:val="none" w:sz="0" w:space="0" w:color="auto"/>
        <w:bottom w:val="none" w:sz="0" w:space="0" w:color="auto"/>
        <w:right w:val="none" w:sz="0" w:space="0" w:color="auto"/>
      </w:divBdr>
    </w:div>
    <w:div w:id="1506439943">
      <w:bodyDiv w:val="1"/>
      <w:marLeft w:val="0"/>
      <w:marRight w:val="0"/>
      <w:marTop w:val="0"/>
      <w:marBottom w:val="0"/>
      <w:divBdr>
        <w:top w:val="none" w:sz="0" w:space="0" w:color="auto"/>
        <w:left w:val="none" w:sz="0" w:space="0" w:color="auto"/>
        <w:bottom w:val="none" w:sz="0" w:space="0" w:color="auto"/>
        <w:right w:val="none" w:sz="0" w:space="0" w:color="auto"/>
      </w:divBdr>
    </w:div>
    <w:div w:id="1530491192">
      <w:bodyDiv w:val="1"/>
      <w:marLeft w:val="0"/>
      <w:marRight w:val="0"/>
      <w:marTop w:val="0"/>
      <w:marBottom w:val="0"/>
      <w:divBdr>
        <w:top w:val="none" w:sz="0" w:space="0" w:color="auto"/>
        <w:left w:val="none" w:sz="0" w:space="0" w:color="auto"/>
        <w:bottom w:val="none" w:sz="0" w:space="0" w:color="auto"/>
        <w:right w:val="none" w:sz="0" w:space="0" w:color="auto"/>
      </w:divBdr>
    </w:div>
    <w:div w:id="1539901079">
      <w:bodyDiv w:val="1"/>
      <w:marLeft w:val="0"/>
      <w:marRight w:val="0"/>
      <w:marTop w:val="0"/>
      <w:marBottom w:val="0"/>
      <w:divBdr>
        <w:top w:val="none" w:sz="0" w:space="0" w:color="auto"/>
        <w:left w:val="none" w:sz="0" w:space="0" w:color="auto"/>
        <w:bottom w:val="none" w:sz="0" w:space="0" w:color="auto"/>
        <w:right w:val="none" w:sz="0" w:space="0" w:color="auto"/>
      </w:divBdr>
    </w:div>
    <w:div w:id="1572621556">
      <w:bodyDiv w:val="1"/>
      <w:marLeft w:val="0"/>
      <w:marRight w:val="0"/>
      <w:marTop w:val="0"/>
      <w:marBottom w:val="0"/>
      <w:divBdr>
        <w:top w:val="none" w:sz="0" w:space="0" w:color="auto"/>
        <w:left w:val="none" w:sz="0" w:space="0" w:color="auto"/>
        <w:bottom w:val="none" w:sz="0" w:space="0" w:color="auto"/>
        <w:right w:val="none" w:sz="0" w:space="0" w:color="auto"/>
      </w:divBdr>
      <w:divsChild>
        <w:div w:id="778641563">
          <w:marLeft w:val="634"/>
          <w:marRight w:val="0"/>
          <w:marTop w:val="91"/>
          <w:marBottom w:val="0"/>
          <w:divBdr>
            <w:top w:val="none" w:sz="0" w:space="0" w:color="auto"/>
            <w:left w:val="none" w:sz="0" w:space="0" w:color="auto"/>
            <w:bottom w:val="none" w:sz="0" w:space="0" w:color="auto"/>
            <w:right w:val="none" w:sz="0" w:space="0" w:color="auto"/>
          </w:divBdr>
        </w:div>
      </w:divsChild>
    </w:div>
    <w:div w:id="1582449202">
      <w:bodyDiv w:val="1"/>
      <w:marLeft w:val="0"/>
      <w:marRight w:val="0"/>
      <w:marTop w:val="0"/>
      <w:marBottom w:val="0"/>
      <w:divBdr>
        <w:top w:val="none" w:sz="0" w:space="0" w:color="auto"/>
        <w:left w:val="none" w:sz="0" w:space="0" w:color="auto"/>
        <w:bottom w:val="none" w:sz="0" w:space="0" w:color="auto"/>
        <w:right w:val="none" w:sz="0" w:space="0" w:color="auto"/>
      </w:divBdr>
    </w:div>
    <w:div w:id="1622608892">
      <w:bodyDiv w:val="1"/>
      <w:marLeft w:val="0"/>
      <w:marRight w:val="0"/>
      <w:marTop w:val="0"/>
      <w:marBottom w:val="0"/>
      <w:divBdr>
        <w:top w:val="none" w:sz="0" w:space="0" w:color="auto"/>
        <w:left w:val="none" w:sz="0" w:space="0" w:color="auto"/>
        <w:bottom w:val="none" w:sz="0" w:space="0" w:color="auto"/>
        <w:right w:val="none" w:sz="0" w:space="0" w:color="auto"/>
      </w:divBdr>
    </w:div>
    <w:div w:id="1640188347">
      <w:bodyDiv w:val="1"/>
      <w:marLeft w:val="0"/>
      <w:marRight w:val="0"/>
      <w:marTop w:val="0"/>
      <w:marBottom w:val="0"/>
      <w:divBdr>
        <w:top w:val="none" w:sz="0" w:space="0" w:color="auto"/>
        <w:left w:val="none" w:sz="0" w:space="0" w:color="auto"/>
        <w:bottom w:val="none" w:sz="0" w:space="0" w:color="auto"/>
        <w:right w:val="none" w:sz="0" w:space="0" w:color="auto"/>
      </w:divBdr>
    </w:div>
    <w:div w:id="1705206828">
      <w:bodyDiv w:val="1"/>
      <w:marLeft w:val="0"/>
      <w:marRight w:val="0"/>
      <w:marTop w:val="0"/>
      <w:marBottom w:val="0"/>
      <w:divBdr>
        <w:top w:val="none" w:sz="0" w:space="0" w:color="auto"/>
        <w:left w:val="none" w:sz="0" w:space="0" w:color="auto"/>
        <w:bottom w:val="none" w:sz="0" w:space="0" w:color="auto"/>
        <w:right w:val="none" w:sz="0" w:space="0" w:color="auto"/>
      </w:divBdr>
    </w:div>
    <w:div w:id="1705597108">
      <w:bodyDiv w:val="1"/>
      <w:marLeft w:val="0"/>
      <w:marRight w:val="0"/>
      <w:marTop w:val="0"/>
      <w:marBottom w:val="0"/>
      <w:divBdr>
        <w:top w:val="none" w:sz="0" w:space="0" w:color="auto"/>
        <w:left w:val="none" w:sz="0" w:space="0" w:color="auto"/>
        <w:bottom w:val="none" w:sz="0" w:space="0" w:color="auto"/>
        <w:right w:val="none" w:sz="0" w:space="0" w:color="auto"/>
      </w:divBdr>
    </w:div>
    <w:div w:id="1710760840">
      <w:bodyDiv w:val="1"/>
      <w:marLeft w:val="0"/>
      <w:marRight w:val="0"/>
      <w:marTop w:val="0"/>
      <w:marBottom w:val="0"/>
      <w:divBdr>
        <w:top w:val="none" w:sz="0" w:space="0" w:color="auto"/>
        <w:left w:val="none" w:sz="0" w:space="0" w:color="auto"/>
        <w:bottom w:val="none" w:sz="0" w:space="0" w:color="auto"/>
        <w:right w:val="none" w:sz="0" w:space="0" w:color="auto"/>
      </w:divBdr>
    </w:div>
    <w:div w:id="1730179572">
      <w:bodyDiv w:val="1"/>
      <w:marLeft w:val="0"/>
      <w:marRight w:val="0"/>
      <w:marTop w:val="0"/>
      <w:marBottom w:val="0"/>
      <w:divBdr>
        <w:top w:val="none" w:sz="0" w:space="0" w:color="auto"/>
        <w:left w:val="none" w:sz="0" w:space="0" w:color="auto"/>
        <w:bottom w:val="none" w:sz="0" w:space="0" w:color="auto"/>
        <w:right w:val="none" w:sz="0" w:space="0" w:color="auto"/>
      </w:divBdr>
    </w:div>
    <w:div w:id="1743525737">
      <w:bodyDiv w:val="1"/>
      <w:marLeft w:val="0"/>
      <w:marRight w:val="0"/>
      <w:marTop w:val="0"/>
      <w:marBottom w:val="0"/>
      <w:divBdr>
        <w:top w:val="none" w:sz="0" w:space="0" w:color="auto"/>
        <w:left w:val="none" w:sz="0" w:space="0" w:color="auto"/>
        <w:bottom w:val="none" w:sz="0" w:space="0" w:color="auto"/>
        <w:right w:val="none" w:sz="0" w:space="0" w:color="auto"/>
      </w:divBdr>
    </w:div>
    <w:div w:id="1771897309">
      <w:bodyDiv w:val="1"/>
      <w:marLeft w:val="0"/>
      <w:marRight w:val="0"/>
      <w:marTop w:val="0"/>
      <w:marBottom w:val="0"/>
      <w:divBdr>
        <w:top w:val="none" w:sz="0" w:space="0" w:color="auto"/>
        <w:left w:val="none" w:sz="0" w:space="0" w:color="auto"/>
        <w:bottom w:val="none" w:sz="0" w:space="0" w:color="auto"/>
        <w:right w:val="none" w:sz="0" w:space="0" w:color="auto"/>
      </w:divBdr>
    </w:div>
    <w:div w:id="1805466996">
      <w:bodyDiv w:val="1"/>
      <w:marLeft w:val="0"/>
      <w:marRight w:val="0"/>
      <w:marTop w:val="0"/>
      <w:marBottom w:val="0"/>
      <w:divBdr>
        <w:top w:val="none" w:sz="0" w:space="0" w:color="auto"/>
        <w:left w:val="none" w:sz="0" w:space="0" w:color="auto"/>
        <w:bottom w:val="none" w:sz="0" w:space="0" w:color="auto"/>
        <w:right w:val="none" w:sz="0" w:space="0" w:color="auto"/>
      </w:divBdr>
    </w:div>
    <w:div w:id="1818106114">
      <w:bodyDiv w:val="1"/>
      <w:marLeft w:val="0"/>
      <w:marRight w:val="0"/>
      <w:marTop w:val="0"/>
      <w:marBottom w:val="0"/>
      <w:divBdr>
        <w:top w:val="none" w:sz="0" w:space="0" w:color="auto"/>
        <w:left w:val="none" w:sz="0" w:space="0" w:color="auto"/>
        <w:bottom w:val="none" w:sz="0" w:space="0" w:color="auto"/>
        <w:right w:val="none" w:sz="0" w:space="0" w:color="auto"/>
      </w:divBdr>
    </w:div>
    <w:div w:id="1855266609">
      <w:bodyDiv w:val="1"/>
      <w:marLeft w:val="0"/>
      <w:marRight w:val="0"/>
      <w:marTop w:val="0"/>
      <w:marBottom w:val="0"/>
      <w:divBdr>
        <w:top w:val="none" w:sz="0" w:space="0" w:color="auto"/>
        <w:left w:val="none" w:sz="0" w:space="0" w:color="auto"/>
        <w:bottom w:val="none" w:sz="0" w:space="0" w:color="auto"/>
        <w:right w:val="none" w:sz="0" w:space="0" w:color="auto"/>
      </w:divBdr>
      <w:divsChild>
        <w:div w:id="160699005">
          <w:marLeft w:val="1166"/>
          <w:marRight w:val="0"/>
          <w:marTop w:val="86"/>
          <w:marBottom w:val="0"/>
          <w:divBdr>
            <w:top w:val="none" w:sz="0" w:space="0" w:color="auto"/>
            <w:left w:val="none" w:sz="0" w:space="0" w:color="auto"/>
            <w:bottom w:val="none" w:sz="0" w:space="0" w:color="auto"/>
            <w:right w:val="none" w:sz="0" w:space="0" w:color="auto"/>
          </w:divBdr>
        </w:div>
        <w:div w:id="1248810757">
          <w:marLeft w:val="1166"/>
          <w:marRight w:val="0"/>
          <w:marTop w:val="86"/>
          <w:marBottom w:val="0"/>
          <w:divBdr>
            <w:top w:val="none" w:sz="0" w:space="0" w:color="auto"/>
            <w:left w:val="none" w:sz="0" w:space="0" w:color="auto"/>
            <w:bottom w:val="none" w:sz="0" w:space="0" w:color="auto"/>
            <w:right w:val="none" w:sz="0" w:space="0" w:color="auto"/>
          </w:divBdr>
        </w:div>
        <w:div w:id="1532838577">
          <w:marLeft w:val="547"/>
          <w:marRight w:val="0"/>
          <w:marTop w:val="91"/>
          <w:marBottom w:val="0"/>
          <w:divBdr>
            <w:top w:val="none" w:sz="0" w:space="0" w:color="auto"/>
            <w:left w:val="none" w:sz="0" w:space="0" w:color="auto"/>
            <w:bottom w:val="none" w:sz="0" w:space="0" w:color="auto"/>
            <w:right w:val="none" w:sz="0" w:space="0" w:color="auto"/>
          </w:divBdr>
        </w:div>
        <w:div w:id="1848053965">
          <w:marLeft w:val="1166"/>
          <w:marRight w:val="0"/>
          <w:marTop w:val="86"/>
          <w:marBottom w:val="0"/>
          <w:divBdr>
            <w:top w:val="none" w:sz="0" w:space="0" w:color="auto"/>
            <w:left w:val="none" w:sz="0" w:space="0" w:color="auto"/>
            <w:bottom w:val="none" w:sz="0" w:space="0" w:color="auto"/>
            <w:right w:val="none" w:sz="0" w:space="0" w:color="auto"/>
          </w:divBdr>
        </w:div>
      </w:divsChild>
    </w:div>
    <w:div w:id="1883396686">
      <w:bodyDiv w:val="1"/>
      <w:marLeft w:val="0"/>
      <w:marRight w:val="0"/>
      <w:marTop w:val="0"/>
      <w:marBottom w:val="0"/>
      <w:divBdr>
        <w:top w:val="none" w:sz="0" w:space="0" w:color="auto"/>
        <w:left w:val="none" w:sz="0" w:space="0" w:color="auto"/>
        <w:bottom w:val="none" w:sz="0" w:space="0" w:color="auto"/>
        <w:right w:val="none" w:sz="0" w:space="0" w:color="auto"/>
      </w:divBdr>
    </w:div>
    <w:div w:id="1891303735">
      <w:bodyDiv w:val="1"/>
      <w:marLeft w:val="0"/>
      <w:marRight w:val="0"/>
      <w:marTop w:val="0"/>
      <w:marBottom w:val="0"/>
      <w:divBdr>
        <w:top w:val="none" w:sz="0" w:space="0" w:color="auto"/>
        <w:left w:val="none" w:sz="0" w:space="0" w:color="auto"/>
        <w:bottom w:val="none" w:sz="0" w:space="0" w:color="auto"/>
        <w:right w:val="none" w:sz="0" w:space="0" w:color="auto"/>
      </w:divBdr>
    </w:div>
    <w:div w:id="1933078057">
      <w:bodyDiv w:val="1"/>
      <w:marLeft w:val="0"/>
      <w:marRight w:val="0"/>
      <w:marTop w:val="0"/>
      <w:marBottom w:val="0"/>
      <w:divBdr>
        <w:top w:val="none" w:sz="0" w:space="0" w:color="auto"/>
        <w:left w:val="none" w:sz="0" w:space="0" w:color="auto"/>
        <w:bottom w:val="none" w:sz="0" w:space="0" w:color="auto"/>
        <w:right w:val="none" w:sz="0" w:space="0" w:color="auto"/>
      </w:divBdr>
      <w:divsChild>
        <w:div w:id="314838485">
          <w:marLeft w:val="547"/>
          <w:marRight w:val="0"/>
          <w:marTop w:val="120"/>
          <w:marBottom w:val="0"/>
          <w:divBdr>
            <w:top w:val="none" w:sz="0" w:space="0" w:color="auto"/>
            <w:left w:val="none" w:sz="0" w:space="0" w:color="auto"/>
            <w:bottom w:val="none" w:sz="0" w:space="0" w:color="auto"/>
            <w:right w:val="none" w:sz="0" w:space="0" w:color="auto"/>
          </w:divBdr>
        </w:div>
        <w:div w:id="984628805">
          <w:marLeft w:val="547"/>
          <w:marRight w:val="0"/>
          <w:marTop w:val="120"/>
          <w:marBottom w:val="0"/>
          <w:divBdr>
            <w:top w:val="none" w:sz="0" w:space="0" w:color="auto"/>
            <w:left w:val="none" w:sz="0" w:space="0" w:color="auto"/>
            <w:bottom w:val="none" w:sz="0" w:space="0" w:color="auto"/>
            <w:right w:val="none" w:sz="0" w:space="0" w:color="auto"/>
          </w:divBdr>
        </w:div>
        <w:div w:id="1466699096">
          <w:marLeft w:val="547"/>
          <w:marRight w:val="0"/>
          <w:marTop w:val="120"/>
          <w:marBottom w:val="0"/>
          <w:divBdr>
            <w:top w:val="none" w:sz="0" w:space="0" w:color="auto"/>
            <w:left w:val="none" w:sz="0" w:space="0" w:color="auto"/>
            <w:bottom w:val="none" w:sz="0" w:space="0" w:color="auto"/>
            <w:right w:val="none" w:sz="0" w:space="0" w:color="auto"/>
          </w:divBdr>
        </w:div>
      </w:divsChild>
    </w:div>
    <w:div w:id="1941331127">
      <w:bodyDiv w:val="1"/>
      <w:marLeft w:val="0"/>
      <w:marRight w:val="0"/>
      <w:marTop w:val="0"/>
      <w:marBottom w:val="0"/>
      <w:divBdr>
        <w:top w:val="none" w:sz="0" w:space="0" w:color="auto"/>
        <w:left w:val="none" w:sz="0" w:space="0" w:color="auto"/>
        <w:bottom w:val="none" w:sz="0" w:space="0" w:color="auto"/>
        <w:right w:val="none" w:sz="0" w:space="0" w:color="auto"/>
      </w:divBdr>
    </w:div>
    <w:div w:id="1978756340">
      <w:bodyDiv w:val="1"/>
      <w:marLeft w:val="0"/>
      <w:marRight w:val="0"/>
      <w:marTop w:val="0"/>
      <w:marBottom w:val="0"/>
      <w:divBdr>
        <w:top w:val="none" w:sz="0" w:space="0" w:color="auto"/>
        <w:left w:val="none" w:sz="0" w:space="0" w:color="auto"/>
        <w:bottom w:val="none" w:sz="0" w:space="0" w:color="auto"/>
        <w:right w:val="none" w:sz="0" w:space="0" w:color="auto"/>
      </w:divBdr>
    </w:div>
    <w:div w:id="2009405741">
      <w:bodyDiv w:val="1"/>
      <w:marLeft w:val="0"/>
      <w:marRight w:val="0"/>
      <w:marTop w:val="0"/>
      <w:marBottom w:val="0"/>
      <w:divBdr>
        <w:top w:val="none" w:sz="0" w:space="0" w:color="auto"/>
        <w:left w:val="none" w:sz="0" w:space="0" w:color="auto"/>
        <w:bottom w:val="none" w:sz="0" w:space="0" w:color="auto"/>
        <w:right w:val="none" w:sz="0" w:space="0" w:color="auto"/>
      </w:divBdr>
    </w:div>
    <w:div w:id="2030596583">
      <w:bodyDiv w:val="1"/>
      <w:marLeft w:val="0"/>
      <w:marRight w:val="0"/>
      <w:marTop w:val="0"/>
      <w:marBottom w:val="0"/>
      <w:divBdr>
        <w:top w:val="none" w:sz="0" w:space="0" w:color="auto"/>
        <w:left w:val="none" w:sz="0" w:space="0" w:color="auto"/>
        <w:bottom w:val="none" w:sz="0" w:space="0" w:color="auto"/>
        <w:right w:val="none" w:sz="0" w:space="0" w:color="auto"/>
      </w:divBdr>
    </w:div>
    <w:div w:id="2032880407">
      <w:bodyDiv w:val="1"/>
      <w:marLeft w:val="0"/>
      <w:marRight w:val="0"/>
      <w:marTop w:val="0"/>
      <w:marBottom w:val="0"/>
      <w:divBdr>
        <w:top w:val="none" w:sz="0" w:space="0" w:color="auto"/>
        <w:left w:val="none" w:sz="0" w:space="0" w:color="auto"/>
        <w:bottom w:val="none" w:sz="0" w:space="0" w:color="auto"/>
        <w:right w:val="none" w:sz="0" w:space="0" w:color="auto"/>
      </w:divBdr>
      <w:divsChild>
        <w:div w:id="141895352">
          <w:marLeft w:val="547"/>
          <w:marRight w:val="0"/>
          <w:marTop w:val="91"/>
          <w:marBottom w:val="0"/>
          <w:divBdr>
            <w:top w:val="none" w:sz="0" w:space="0" w:color="auto"/>
            <w:left w:val="none" w:sz="0" w:space="0" w:color="auto"/>
            <w:bottom w:val="none" w:sz="0" w:space="0" w:color="auto"/>
            <w:right w:val="none" w:sz="0" w:space="0" w:color="auto"/>
          </w:divBdr>
        </w:div>
      </w:divsChild>
    </w:div>
    <w:div w:id="2089111855">
      <w:bodyDiv w:val="1"/>
      <w:marLeft w:val="0"/>
      <w:marRight w:val="0"/>
      <w:marTop w:val="0"/>
      <w:marBottom w:val="0"/>
      <w:divBdr>
        <w:top w:val="none" w:sz="0" w:space="0" w:color="auto"/>
        <w:left w:val="none" w:sz="0" w:space="0" w:color="auto"/>
        <w:bottom w:val="none" w:sz="0" w:space="0" w:color="auto"/>
        <w:right w:val="none" w:sz="0" w:space="0" w:color="auto"/>
      </w:divBdr>
    </w:div>
    <w:div w:id="2095202850">
      <w:bodyDiv w:val="1"/>
      <w:marLeft w:val="0"/>
      <w:marRight w:val="0"/>
      <w:marTop w:val="0"/>
      <w:marBottom w:val="0"/>
      <w:divBdr>
        <w:top w:val="none" w:sz="0" w:space="0" w:color="auto"/>
        <w:left w:val="none" w:sz="0" w:space="0" w:color="auto"/>
        <w:bottom w:val="none" w:sz="0" w:space="0" w:color="auto"/>
        <w:right w:val="none" w:sz="0" w:space="0" w:color="auto"/>
      </w:divBdr>
    </w:div>
    <w:div w:id="2104570964">
      <w:bodyDiv w:val="1"/>
      <w:marLeft w:val="0"/>
      <w:marRight w:val="0"/>
      <w:marTop w:val="0"/>
      <w:marBottom w:val="0"/>
      <w:divBdr>
        <w:top w:val="none" w:sz="0" w:space="0" w:color="auto"/>
        <w:left w:val="none" w:sz="0" w:space="0" w:color="auto"/>
        <w:bottom w:val="none" w:sz="0" w:space="0" w:color="auto"/>
        <w:right w:val="none" w:sz="0" w:space="0" w:color="auto"/>
      </w:divBdr>
    </w:div>
    <w:div w:id="21373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mia.malik@harrow.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9293F2A709042B9C27E7093F94412" ma:contentTypeVersion="15" ma:contentTypeDescription="Create a new document." ma:contentTypeScope="" ma:versionID="c49b5e9e756527c0872dfc9d8737713e">
  <xsd:schema xmlns:xsd="http://www.w3.org/2001/XMLSchema" xmlns:xs="http://www.w3.org/2001/XMLSchema" xmlns:p="http://schemas.microsoft.com/office/2006/metadata/properties" xmlns:ns2="a06d8bd4-5531-444d-9894-56aaadc1b7a7" xmlns:ns3="c45299bc-2da8-495f-b397-183b4093bd38" targetNamespace="http://schemas.microsoft.com/office/2006/metadata/properties" ma:root="true" ma:fieldsID="d424081f01e29a5ddc28de8a58fad870" ns2:_="" ns3:_="">
    <xsd:import namespace="a06d8bd4-5531-444d-9894-56aaadc1b7a7"/>
    <xsd:import namespace="c45299bc-2da8-495f-b397-183b4093bd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d8bd4-5531-444d-9894-56aaadc1b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5299bc-2da8-495f-b397-183b4093bd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cecdec8-ffcf-45f8-920e-84a81a13bb0e}" ma:internalName="TaxCatchAll" ma:showField="CatchAllData" ma:web="c45299bc-2da8-495f-b397-183b4093bd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5299bc-2da8-495f-b397-183b4093bd38" xsi:nil="true"/>
    <lcf76f155ced4ddcb4097134ff3c332f xmlns="a06d8bd4-5531-444d-9894-56aaadc1b7a7">
      <Terms xmlns="http://schemas.microsoft.com/office/infopath/2007/PartnerControls"/>
    </lcf76f155ced4ddcb4097134ff3c332f>
    <SharedWithUsers xmlns="c45299bc-2da8-495f-b397-183b4093bd38">
      <UserInfo>
        <DisplayName>Shumailla Dar</DisplayName>
        <AccountId>31</AccountId>
        <AccountType/>
      </UserInfo>
      <UserInfo>
        <DisplayName>Alex Dewsnap</DisplayName>
        <AccountId>21</AccountId>
        <AccountType/>
      </UserInfo>
      <UserInfo>
        <DisplayName>Samia Malik</DisplayName>
        <AccountId>14</AccountId>
        <AccountType/>
      </UserInfo>
      <UserInfo>
        <DisplayName>Tahira Bakhtiari</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EE58CBC-2625-4ABC-95C8-04DCFFBFC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d8bd4-5531-444d-9894-56aaadc1b7a7"/>
    <ds:schemaRef ds:uri="c45299bc-2da8-495f-b397-183b4093b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c45299bc-2da8-495f-b397-183b4093bd38"/>
    <ds:schemaRef ds:uri="a06d8bd4-5531-444d-9894-56aaadc1b7a7"/>
  </ds:schemaRefs>
</ds:datastoreItem>
</file>

<file path=customXml/itemProps4.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5396</Words>
  <Characters>29686</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35012</CharactersWithSpaces>
  <SharedDoc>false</SharedDoc>
  <HLinks>
    <vt:vector size="6" baseType="variant">
      <vt:variant>
        <vt:i4>393252</vt:i4>
      </vt:variant>
      <vt:variant>
        <vt:i4>0</vt:i4>
      </vt:variant>
      <vt:variant>
        <vt:i4>0</vt:i4>
      </vt:variant>
      <vt:variant>
        <vt:i4>5</vt:i4>
      </vt:variant>
      <vt:variant>
        <vt:lpwstr>mailto:samia.malik@harrow.gov.uk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50</cp:revision>
  <cp:lastPrinted>2014-10-31T16:34:00Z</cp:lastPrinted>
  <dcterms:created xsi:type="dcterms:W3CDTF">2022-11-29T16:42:00Z</dcterms:created>
  <dcterms:modified xsi:type="dcterms:W3CDTF">2022-11-30T15:24:00Z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0x0101006EA9293F2A709042B9C27E7093F94412</vt:lpwstr>
  </property>
  <property fmtid="{D5CDD505-2E9C-101B-9397-08002B2CF9AE}" pid="3" name="TaxKeyword">
    <vt:lpwstr>108;#Cabinet Report Template|b79b58f4-03f4-47dd-bec7-7bae4bc4af23</vt:lpwstr>
  </property>
  <property fmtid="{D5CDD505-2E9C-101B-9397-08002B2CF9AE}" pid="4" name="MediaServiceImageTags">
    <vt:lpwstr/>
  </property>
</Properties>
</file>